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C6F" w:rsidRPr="00D0576A" w:rsidRDefault="0060648A" w:rsidP="00FA5453">
      <w:pPr>
        <w:pStyle w:val="Heading1"/>
        <w:spacing w:after="120"/>
      </w:pPr>
      <w:r>
        <w:t>Information for advocates and lawyers participating in conciliation</w:t>
      </w:r>
    </w:p>
    <w:p w:rsidR="004A2C6F" w:rsidRPr="00D0576A" w:rsidRDefault="00491E4D" w:rsidP="00D22D88">
      <w:pPr>
        <w:pStyle w:val="Heading2"/>
      </w:pPr>
      <w:r>
        <w:t>During a conciliation process Equal Opportunity Tasmania expects advocates and lawyers to:</w:t>
      </w:r>
    </w:p>
    <w:p w:rsidR="008C1E0E" w:rsidRDefault="00491E4D" w:rsidP="00491E4D">
      <w:pPr>
        <w:pStyle w:val="ListBullet"/>
        <w:spacing w:before="240" w:beforeAutospacing="0" w:after="240" w:afterAutospacing="0"/>
        <w:ind w:left="357" w:hanging="357"/>
      </w:pPr>
      <w:r>
        <w:t>genuinely participate with the aim of trying to resolve the complaint and encourage their client to do likewise;</w:t>
      </w:r>
    </w:p>
    <w:p w:rsidR="008C1E0E" w:rsidRDefault="00491E4D" w:rsidP="00491E4D">
      <w:pPr>
        <w:pStyle w:val="ListBullet"/>
        <w:spacing w:before="240" w:beforeAutospacing="0" w:after="240" w:afterAutospacing="0"/>
        <w:ind w:left="357" w:hanging="357"/>
      </w:pPr>
      <w:r>
        <w:t>cooperate with the conciliator;</w:t>
      </w:r>
    </w:p>
    <w:p w:rsidR="004A2C6F" w:rsidRDefault="00491E4D" w:rsidP="00491E4D">
      <w:pPr>
        <w:pStyle w:val="ListBullet"/>
        <w:spacing w:before="240" w:beforeAutospacing="0" w:after="240" w:afterAutospacing="0"/>
        <w:ind w:left="357" w:hanging="357"/>
      </w:pPr>
      <w:r>
        <w:t xml:space="preserve">encourage their client to directly participate in the conciliation </w:t>
      </w:r>
      <w:r w:rsidR="00F20D46">
        <w:t>process</w:t>
      </w:r>
      <w:r>
        <w:t>, where appropriate;</w:t>
      </w:r>
    </w:p>
    <w:p w:rsidR="00491E4D" w:rsidRDefault="00491E4D" w:rsidP="00491E4D">
      <w:pPr>
        <w:pStyle w:val="ListBullet"/>
        <w:spacing w:before="240" w:beforeAutospacing="0" w:after="240" w:afterAutospacing="0"/>
        <w:ind w:left="357" w:hanging="357"/>
      </w:pPr>
      <w:r>
        <w:t>communicate in a conciliatory manner, including listening to the other party’s views and treating all participants with respect and courtesy;</w:t>
      </w:r>
    </w:p>
    <w:p w:rsidR="00491E4D" w:rsidRDefault="00491E4D" w:rsidP="00491E4D">
      <w:pPr>
        <w:pStyle w:val="ListBullet"/>
        <w:spacing w:before="240" w:beforeAutospacing="0" w:after="240" w:afterAutospacing="0"/>
        <w:ind w:left="357" w:hanging="357"/>
      </w:pPr>
      <w:r>
        <w:t>respect the difference between conciliation and court processes by avoiding cross-examination or seeking determination of the legal issues;</w:t>
      </w:r>
    </w:p>
    <w:p w:rsidR="00491E4D" w:rsidRDefault="00491E4D" w:rsidP="00491E4D">
      <w:pPr>
        <w:pStyle w:val="ListBullet"/>
        <w:spacing w:before="240" w:beforeAutospacing="0" w:after="240" w:afterAutospacing="0"/>
        <w:ind w:left="357" w:hanging="357"/>
      </w:pPr>
      <w:r>
        <w:t>ensure their client understands what is required in relation to confidentiality;</w:t>
      </w:r>
    </w:p>
    <w:p w:rsidR="00491E4D" w:rsidRDefault="00491E4D" w:rsidP="00491E4D">
      <w:pPr>
        <w:pStyle w:val="ListBullet"/>
        <w:spacing w:before="240" w:beforeAutospacing="0" w:after="240" w:afterAutospacing="0"/>
        <w:ind w:left="357" w:hanging="357"/>
      </w:pPr>
      <w:r>
        <w:t>actively assist their client to explore all possible ways of resolving the complaint; and</w:t>
      </w:r>
    </w:p>
    <w:p w:rsidR="00491E4D" w:rsidRDefault="00491E4D" w:rsidP="00491E4D">
      <w:pPr>
        <w:pStyle w:val="ListBullet"/>
        <w:spacing w:before="240" w:beforeAutospacing="0" w:after="240" w:afterAutospacing="0"/>
        <w:ind w:left="357" w:hanging="357"/>
      </w:pPr>
      <w:proofErr w:type="gramStart"/>
      <w:r>
        <w:t>be</w:t>
      </w:r>
      <w:proofErr w:type="gramEnd"/>
      <w:r>
        <w:t xml:space="preserve"> prepared to assist in negotiations regarding the preferred content or form of any conciliation agreement.</w:t>
      </w:r>
    </w:p>
    <w:p w:rsidR="00491E4D" w:rsidRDefault="00491E4D" w:rsidP="00491E4D">
      <w:pPr>
        <w:pStyle w:val="ListBullet"/>
        <w:numPr>
          <w:ilvl w:val="0"/>
          <w:numId w:val="0"/>
        </w:numPr>
      </w:pPr>
      <w:r>
        <w:t>For more information, please contact the person with carriage of your client’s complaint.</w:t>
      </w:r>
    </w:p>
    <w:p w:rsidR="00D042CE" w:rsidRPr="007F0B8D" w:rsidRDefault="00D042CE" w:rsidP="007F0B8D">
      <w:pPr>
        <w:keepNext/>
        <w:spacing w:before="1200" w:after="120"/>
        <w:outlineLvl w:val="2"/>
        <w:rPr>
          <w:rFonts w:eastAsiaTheme="majorEastAsia" w:cs="Arial"/>
          <w:b/>
          <w:bCs/>
          <w:sz w:val="28"/>
          <w:szCs w:val="28"/>
        </w:rPr>
      </w:pPr>
      <w:r w:rsidRPr="007F0B8D">
        <w:rPr>
          <w:rFonts w:eastAsiaTheme="majorEastAsia" w:cs="Arial"/>
          <w:b/>
          <w:bCs/>
          <w:sz w:val="28"/>
          <w:szCs w:val="28"/>
        </w:rPr>
        <w:t>Equal Opportunity Tasmania</w:t>
      </w:r>
    </w:p>
    <w:p w:rsidR="00D042CE" w:rsidRPr="00D042CE" w:rsidRDefault="00D042CE" w:rsidP="00D042CE">
      <w:pPr>
        <w:spacing w:after="120"/>
        <w:rPr>
          <w:sz w:val="22"/>
          <w:szCs w:val="22"/>
        </w:rPr>
      </w:pPr>
      <w:r w:rsidRPr="00D042CE">
        <w:rPr>
          <w:b/>
          <w:sz w:val="22"/>
          <w:szCs w:val="22"/>
        </w:rPr>
        <w:t>Phone:</w:t>
      </w:r>
      <w:r w:rsidRPr="00D042CE">
        <w:rPr>
          <w:sz w:val="22"/>
          <w:szCs w:val="22"/>
        </w:rPr>
        <w:t xml:space="preserve"> 1300 305 062 (in Tasmania) or (03) 6165 7515</w:t>
      </w:r>
    </w:p>
    <w:p w:rsidR="00D042CE" w:rsidRPr="00D042CE" w:rsidRDefault="00D042CE" w:rsidP="00D042CE">
      <w:pPr>
        <w:spacing w:after="120"/>
        <w:rPr>
          <w:sz w:val="22"/>
          <w:szCs w:val="22"/>
        </w:rPr>
      </w:pPr>
      <w:r w:rsidRPr="00D042CE">
        <w:rPr>
          <w:b/>
          <w:sz w:val="22"/>
          <w:szCs w:val="22"/>
        </w:rPr>
        <w:t>E-mail:</w:t>
      </w:r>
      <w:r w:rsidRPr="00D042CE">
        <w:rPr>
          <w:sz w:val="22"/>
          <w:szCs w:val="22"/>
        </w:rPr>
        <w:t xml:space="preserve"> </w:t>
      </w:r>
      <w:hyperlink r:id="rId8" w:history="1">
        <w:r w:rsidRPr="00D042CE">
          <w:rPr>
            <w:color w:val="0000FF"/>
            <w:sz w:val="22"/>
            <w:szCs w:val="22"/>
            <w:u w:val="single"/>
          </w:rPr>
          <w:t>office@equalopportunity.tas.gov.au</w:t>
        </w:r>
      </w:hyperlink>
      <w:r w:rsidRPr="00D042CE">
        <w:rPr>
          <w:sz w:val="22"/>
          <w:szCs w:val="22"/>
        </w:rPr>
        <w:t xml:space="preserve"> </w:t>
      </w:r>
    </w:p>
    <w:p w:rsidR="00D042CE" w:rsidRPr="00D042CE" w:rsidRDefault="000D538C" w:rsidP="00D042CE">
      <w:p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Text</w:t>
      </w:r>
      <w:r w:rsidR="00D042CE" w:rsidRPr="00D042CE">
        <w:rPr>
          <w:b/>
          <w:sz w:val="22"/>
          <w:szCs w:val="22"/>
        </w:rPr>
        <w:t xml:space="preserve">: </w:t>
      </w:r>
      <w:r w:rsidR="00D042CE" w:rsidRPr="00D042CE">
        <w:rPr>
          <w:sz w:val="22"/>
          <w:szCs w:val="22"/>
        </w:rPr>
        <w:t>0409 401 083</w:t>
      </w:r>
    </w:p>
    <w:p w:rsidR="00D042CE" w:rsidRPr="00D042CE" w:rsidRDefault="00D042CE" w:rsidP="00D042CE">
      <w:pPr>
        <w:spacing w:after="120"/>
        <w:rPr>
          <w:sz w:val="22"/>
          <w:szCs w:val="22"/>
        </w:rPr>
      </w:pPr>
      <w:r w:rsidRPr="00D042CE">
        <w:rPr>
          <w:b/>
          <w:sz w:val="22"/>
          <w:szCs w:val="22"/>
        </w:rPr>
        <w:t>Translating and Interpreting Service:</w:t>
      </w:r>
      <w:r w:rsidRPr="00D042CE">
        <w:rPr>
          <w:sz w:val="22"/>
          <w:szCs w:val="22"/>
        </w:rPr>
        <w:t xml:space="preserve"> 131 450</w:t>
      </w:r>
    </w:p>
    <w:p w:rsidR="00D042CE" w:rsidRPr="00D042CE" w:rsidRDefault="00D042CE" w:rsidP="00D042CE">
      <w:pPr>
        <w:rPr>
          <w:b/>
          <w:sz w:val="22"/>
          <w:szCs w:val="22"/>
        </w:rPr>
      </w:pPr>
      <w:r w:rsidRPr="00D042CE">
        <w:rPr>
          <w:b/>
          <w:sz w:val="22"/>
          <w:szCs w:val="22"/>
        </w:rPr>
        <w:t>National Relay Service</w:t>
      </w:r>
    </w:p>
    <w:p w:rsidR="00D042CE" w:rsidRPr="00D042CE" w:rsidRDefault="00D042CE" w:rsidP="00D042CE">
      <w:pPr>
        <w:tabs>
          <w:tab w:val="left" w:pos="1701"/>
        </w:tabs>
        <w:adjustRightInd w:val="0"/>
        <w:snapToGrid w:val="0"/>
        <w:rPr>
          <w:sz w:val="22"/>
          <w:szCs w:val="22"/>
          <w:lang w:eastAsia="en-AU"/>
        </w:rPr>
      </w:pPr>
      <w:r w:rsidRPr="00D042CE">
        <w:rPr>
          <w:sz w:val="22"/>
          <w:szCs w:val="22"/>
          <w:lang w:eastAsia="en-AU"/>
        </w:rPr>
        <w:t>TTY: Phone 133 677 then ask for 1300 305 062</w:t>
      </w:r>
    </w:p>
    <w:p w:rsidR="00D042CE" w:rsidRPr="00D042CE" w:rsidRDefault="00D042CE" w:rsidP="00D042CE">
      <w:pPr>
        <w:tabs>
          <w:tab w:val="left" w:pos="1701"/>
        </w:tabs>
        <w:adjustRightInd w:val="0"/>
        <w:snapToGrid w:val="0"/>
        <w:rPr>
          <w:sz w:val="22"/>
          <w:szCs w:val="22"/>
          <w:lang w:eastAsia="en-AU"/>
        </w:rPr>
      </w:pPr>
      <w:r w:rsidRPr="00D042CE">
        <w:rPr>
          <w:sz w:val="22"/>
          <w:szCs w:val="22"/>
          <w:lang w:eastAsia="en-AU"/>
        </w:rPr>
        <w:t>Speak and Listen: Phone 1300 555 727 then ask for 1300 305 062</w:t>
      </w:r>
    </w:p>
    <w:p w:rsidR="00D042CE" w:rsidRPr="00D042CE" w:rsidRDefault="00D042CE" w:rsidP="00EA53F1">
      <w:pPr>
        <w:spacing w:before="120" w:after="120"/>
        <w:rPr>
          <w:sz w:val="22"/>
          <w:szCs w:val="22"/>
          <w:lang w:eastAsia="en-AU"/>
        </w:rPr>
      </w:pPr>
      <w:r w:rsidRPr="00D042CE">
        <w:rPr>
          <w:b/>
          <w:sz w:val="22"/>
          <w:szCs w:val="22"/>
          <w:lang w:eastAsia="en-AU"/>
        </w:rPr>
        <w:t>Office:</w:t>
      </w:r>
      <w:r w:rsidRPr="00D042CE">
        <w:rPr>
          <w:sz w:val="22"/>
          <w:szCs w:val="22"/>
          <w:lang w:eastAsia="en-AU"/>
        </w:rPr>
        <w:t xml:space="preserve"> Level 1, 54 Victoria St, Hobart TAS 7000</w:t>
      </w:r>
    </w:p>
    <w:p w:rsidR="00CE4157" w:rsidRPr="00D042CE" w:rsidRDefault="00D042CE" w:rsidP="00D042CE">
      <w:pPr>
        <w:rPr>
          <w:sz w:val="22"/>
          <w:szCs w:val="22"/>
          <w:lang w:eastAsia="en-AU"/>
        </w:rPr>
      </w:pPr>
      <w:r w:rsidRPr="00D042CE">
        <w:rPr>
          <w:b/>
          <w:sz w:val="22"/>
          <w:szCs w:val="22"/>
          <w:lang w:eastAsia="en-AU"/>
        </w:rPr>
        <w:t>Post:</w:t>
      </w:r>
      <w:r w:rsidRPr="00D042CE">
        <w:rPr>
          <w:sz w:val="22"/>
          <w:szCs w:val="22"/>
          <w:lang w:eastAsia="en-AU"/>
        </w:rPr>
        <w:t xml:space="preserve"> GPO Box 197, Hobart TAS 7001</w:t>
      </w:r>
    </w:p>
    <w:sectPr w:rsidR="00CE4157" w:rsidRPr="00D042CE" w:rsidSect="00FA54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B1A" w:rsidRDefault="00AB7B1A" w:rsidP="00FA5453">
      <w:r>
        <w:separator/>
      </w:r>
    </w:p>
  </w:endnote>
  <w:endnote w:type="continuationSeparator" w:id="0">
    <w:p w:rsidR="00AB7B1A" w:rsidRDefault="00AB7B1A" w:rsidP="00FA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B8D" w:rsidRDefault="007F0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B8D" w:rsidRDefault="007F0B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B8D" w:rsidRDefault="007F0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B1A" w:rsidRDefault="00AB7B1A" w:rsidP="00FA5453">
      <w:r>
        <w:separator/>
      </w:r>
    </w:p>
  </w:footnote>
  <w:footnote w:type="continuationSeparator" w:id="0">
    <w:p w:rsidR="00AB7B1A" w:rsidRDefault="00AB7B1A" w:rsidP="00FA5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B8D" w:rsidRDefault="007F0B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B8D" w:rsidRDefault="007F0B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453" w:rsidRDefault="00FA5453">
    <w:pPr>
      <w:pStyle w:val="Header"/>
    </w:pPr>
    <w:r>
      <w:rPr>
        <w:noProof/>
        <w:lang w:eastAsia="en-AU"/>
      </w:rPr>
      <w:drawing>
        <wp:inline distT="0" distB="0" distL="0" distR="0" wp14:anchorId="118BE6D2" wp14:editId="3F22B99E">
          <wp:extent cx="3952875" cy="742950"/>
          <wp:effectExtent l="0" t="0" r="9525" b="0"/>
          <wp:docPr id="3" name="Picture 3" descr="Equal Opportunity Tasmania (Letterhead logo)" title="Equal Opportunity Tas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qual Opportunity Tasmania (Letterhead log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EA6C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40C3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304E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7267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9ACF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16D0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764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DC01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EC1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2682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F6109E"/>
    <w:multiLevelType w:val="hybridMultilevel"/>
    <w:tmpl w:val="64684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C77C8"/>
    <w:multiLevelType w:val="hybridMultilevel"/>
    <w:tmpl w:val="6F7ECE88"/>
    <w:lvl w:ilvl="0" w:tplc="BE2E6D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724712"/>
    <w:multiLevelType w:val="hybridMultilevel"/>
    <w:tmpl w:val="9432E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9"/>
  </w:num>
  <w:num w:numId="14">
    <w:abstractNumId w:val="10"/>
  </w:num>
  <w:num w:numId="15">
    <w:abstractNumId w:val="9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7D"/>
    <w:rsid w:val="00012281"/>
    <w:rsid w:val="00020879"/>
    <w:rsid w:val="00044883"/>
    <w:rsid w:val="000D538C"/>
    <w:rsid w:val="001A6533"/>
    <w:rsid w:val="00265257"/>
    <w:rsid w:val="00303272"/>
    <w:rsid w:val="003720CE"/>
    <w:rsid w:val="003D518A"/>
    <w:rsid w:val="003F357C"/>
    <w:rsid w:val="00491E4D"/>
    <w:rsid w:val="004A2C6F"/>
    <w:rsid w:val="004F259A"/>
    <w:rsid w:val="00500EB8"/>
    <w:rsid w:val="00526912"/>
    <w:rsid w:val="005A1FE0"/>
    <w:rsid w:val="005E7622"/>
    <w:rsid w:val="005F20B8"/>
    <w:rsid w:val="0060648A"/>
    <w:rsid w:val="006C0EF1"/>
    <w:rsid w:val="006D6B7D"/>
    <w:rsid w:val="0071291E"/>
    <w:rsid w:val="007C5FE7"/>
    <w:rsid w:val="007D50AC"/>
    <w:rsid w:val="007E1904"/>
    <w:rsid w:val="007F0B8D"/>
    <w:rsid w:val="007F0BF0"/>
    <w:rsid w:val="00802A26"/>
    <w:rsid w:val="0086491C"/>
    <w:rsid w:val="00886F84"/>
    <w:rsid w:val="008A27D4"/>
    <w:rsid w:val="008C1E0E"/>
    <w:rsid w:val="008D1435"/>
    <w:rsid w:val="008D1BEC"/>
    <w:rsid w:val="00962EC2"/>
    <w:rsid w:val="009804F7"/>
    <w:rsid w:val="009A0DB8"/>
    <w:rsid w:val="009D7F0B"/>
    <w:rsid w:val="00A76DCD"/>
    <w:rsid w:val="00AB7B1A"/>
    <w:rsid w:val="00B60764"/>
    <w:rsid w:val="00B72A08"/>
    <w:rsid w:val="00B737EA"/>
    <w:rsid w:val="00BE2CC5"/>
    <w:rsid w:val="00C83DC2"/>
    <w:rsid w:val="00CD0EEF"/>
    <w:rsid w:val="00CE4157"/>
    <w:rsid w:val="00D042CE"/>
    <w:rsid w:val="00D0576A"/>
    <w:rsid w:val="00D22D88"/>
    <w:rsid w:val="00D30C50"/>
    <w:rsid w:val="00D3654A"/>
    <w:rsid w:val="00DA128D"/>
    <w:rsid w:val="00EA53F1"/>
    <w:rsid w:val="00EC3C41"/>
    <w:rsid w:val="00EF306E"/>
    <w:rsid w:val="00F20D46"/>
    <w:rsid w:val="00F64686"/>
    <w:rsid w:val="00F75D75"/>
    <w:rsid w:val="00FA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AA213C"/>
  <w15:docId w15:val="{64198397-4A62-4074-B910-F24116F9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453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A5453"/>
    <w:pPr>
      <w:keepNext/>
      <w:spacing w:before="48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FA54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8C1E0E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FA545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semiHidden/>
    <w:unhideWhenUsed/>
    <w:qFormat/>
    <w:rsid w:val="00FA54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qFormat/>
    <w:rsid w:val="00FA5453"/>
    <w:pPr>
      <w:spacing w:before="100" w:beforeAutospacing="1" w:after="100" w:afterAutospacing="1"/>
    </w:pPr>
    <w:rPr>
      <w:lang w:eastAsia="en-AU"/>
    </w:rPr>
  </w:style>
  <w:style w:type="character" w:customStyle="1" w:styleId="Heading4Char">
    <w:name w:val="Heading 4 Char"/>
    <w:link w:val="Heading4"/>
    <w:rsid w:val="00FA5453"/>
    <w:rPr>
      <w:b/>
      <w:bCs/>
      <w:sz w:val="28"/>
      <w:szCs w:val="28"/>
      <w:lang w:eastAsia="en-US"/>
    </w:rPr>
  </w:style>
  <w:style w:type="paragraph" w:customStyle="1" w:styleId="Exampletext">
    <w:name w:val="Example text"/>
    <w:basedOn w:val="Normal"/>
    <w:link w:val="ExampletextChar"/>
    <w:qFormat/>
    <w:rsid w:val="00FA5453"/>
    <w:pPr>
      <w:shd w:val="clear" w:color="auto" w:fill="E6E6E6"/>
      <w:adjustRightInd w:val="0"/>
      <w:snapToGrid w:val="0"/>
      <w:spacing w:before="100" w:beforeAutospacing="1" w:after="240"/>
    </w:pPr>
    <w:rPr>
      <w:rFonts w:ascii="Times New Roman" w:hAnsi="Times New Roman"/>
      <w:szCs w:val="20"/>
      <w:lang w:eastAsia="en-AU"/>
    </w:rPr>
  </w:style>
  <w:style w:type="paragraph" w:customStyle="1" w:styleId="Example">
    <w:name w:val="Example"/>
    <w:basedOn w:val="NormalWeb"/>
    <w:link w:val="ExampleChar"/>
    <w:rsid w:val="00D22D88"/>
    <w:pPr>
      <w:shd w:val="clear" w:color="auto" w:fill="E6E6E6"/>
      <w:adjustRightInd w:val="0"/>
      <w:snapToGrid w:val="0"/>
      <w:spacing w:after="240" w:afterAutospacing="0"/>
    </w:pPr>
  </w:style>
  <w:style w:type="paragraph" w:customStyle="1" w:styleId="Exampleheading">
    <w:name w:val="Example heading"/>
    <w:basedOn w:val="Exampletext"/>
    <w:link w:val="ExampleheadingChar"/>
    <w:autoRedefine/>
    <w:qFormat/>
    <w:rsid w:val="008D1BEC"/>
    <w:rPr>
      <w:rFonts w:ascii="Arial" w:hAnsi="Arial"/>
      <w:b/>
      <w:i/>
    </w:rPr>
  </w:style>
  <w:style w:type="character" w:customStyle="1" w:styleId="NormalWebChar">
    <w:name w:val="Normal (Web) Char"/>
    <w:link w:val="NormalWeb"/>
    <w:rsid w:val="00FA5453"/>
    <w:rPr>
      <w:rFonts w:ascii="Arial" w:hAnsi="Arial"/>
      <w:sz w:val="24"/>
      <w:szCs w:val="24"/>
    </w:rPr>
  </w:style>
  <w:style w:type="character" w:customStyle="1" w:styleId="ExampletextChar">
    <w:name w:val="Example text Char"/>
    <w:link w:val="Exampletext"/>
    <w:rsid w:val="00FA5453"/>
    <w:rPr>
      <w:sz w:val="24"/>
      <w:shd w:val="clear" w:color="auto" w:fill="E6E6E6"/>
    </w:rPr>
  </w:style>
  <w:style w:type="character" w:customStyle="1" w:styleId="ExampleheadingChar">
    <w:name w:val="Example heading Char"/>
    <w:link w:val="Exampleheading"/>
    <w:rsid w:val="008D1BEC"/>
    <w:rPr>
      <w:rFonts w:ascii="Arial" w:hAnsi="Arial"/>
      <w:b/>
      <w:i/>
      <w:sz w:val="24"/>
      <w:shd w:val="clear" w:color="auto" w:fill="E6E6E6"/>
    </w:rPr>
  </w:style>
  <w:style w:type="character" w:customStyle="1" w:styleId="ExampleChar">
    <w:name w:val="Example Char"/>
    <w:basedOn w:val="NormalWebChar"/>
    <w:link w:val="Example"/>
    <w:rsid w:val="00D22D88"/>
    <w:rPr>
      <w:rFonts w:ascii="Gill Sans MT" w:hAnsi="Gill Sans MT"/>
      <w:sz w:val="24"/>
      <w:szCs w:val="24"/>
      <w:lang w:val="en-US"/>
    </w:rPr>
  </w:style>
  <w:style w:type="paragraph" w:styleId="ListBullet">
    <w:name w:val="List Bullet"/>
    <w:basedOn w:val="NormalWeb"/>
    <w:link w:val="ListBulletChar"/>
    <w:qFormat/>
    <w:rsid w:val="00FA5453"/>
    <w:pPr>
      <w:numPr>
        <w:numId w:val="13"/>
      </w:numPr>
    </w:pPr>
  </w:style>
  <w:style w:type="paragraph" w:customStyle="1" w:styleId="Contactdetails">
    <w:name w:val="Contact details"/>
    <w:basedOn w:val="NormalWeb"/>
    <w:qFormat/>
    <w:rsid w:val="00FA5453"/>
    <w:pPr>
      <w:tabs>
        <w:tab w:val="left" w:pos="1701"/>
      </w:tabs>
      <w:adjustRightInd w:val="0"/>
      <w:snapToGrid w:val="0"/>
      <w:spacing w:before="0" w:beforeAutospacing="0" w:after="0" w:afterAutospacing="0"/>
    </w:pPr>
  </w:style>
  <w:style w:type="character" w:styleId="Hyperlink">
    <w:name w:val="Hyperlink"/>
    <w:qFormat/>
    <w:rsid w:val="00FA5453"/>
    <w:rPr>
      <w:color w:val="0000FF"/>
      <w:u w:val="single"/>
    </w:rPr>
  </w:style>
  <w:style w:type="character" w:customStyle="1" w:styleId="Heading2Char">
    <w:name w:val="Heading 2 Char"/>
    <w:link w:val="Heading2"/>
    <w:rsid w:val="00FA5453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8C1E0E"/>
    <w:rPr>
      <w:rFonts w:ascii="Arial" w:hAnsi="Arial" w:cs="Arial"/>
      <w:bCs/>
      <w:sz w:val="24"/>
      <w:szCs w:val="26"/>
      <w:lang w:eastAsia="en-US"/>
    </w:rPr>
  </w:style>
  <w:style w:type="character" w:customStyle="1" w:styleId="ListBulletChar">
    <w:name w:val="List Bullet Char"/>
    <w:basedOn w:val="NormalWebChar"/>
    <w:link w:val="ListBullet"/>
    <w:rsid w:val="00B737EA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B73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7EA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FA5453"/>
    <w:rPr>
      <w:rFonts w:ascii="Arial" w:hAnsi="Arial" w:cs="Arial"/>
      <w:b/>
      <w:bCs/>
      <w:kern w:val="32"/>
      <w:sz w:val="36"/>
      <w:szCs w:val="32"/>
      <w:lang w:eastAsia="en-US"/>
    </w:rPr>
  </w:style>
  <w:style w:type="character" w:customStyle="1" w:styleId="Heading5Char">
    <w:name w:val="Heading 5 Char"/>
    <w:link w:val="Heading5"/>
    <w:semiHidden/>
    <w:rsid w:val="00FA5453"/>
    <w:rPr>
      <w:rFonts w:ascii="Arial" w:hAnsi="Arial"/>
      <w:b/>
      <w:bCs/>
      <w:i/>
      <w:iCs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autoRedefine/>
    <w:qFormat/>
    <w:rsid w:val="00FA54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A5453"/>
    <w:rPr>
      <w:rFonts w:ascii="Arial" w:hAnsi="Arial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autoRedefine/>
    <w:qFormat/>
    <w:rsid w:val="00FA5453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rsid w:val="00FA5453"/>
    <w:rPr>
      <w:rFonts w:ascii="Arial" w:eastAsiaTheme="majorEastAsia" w:hAnsi="Arial" w:cstheme="majorBidi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FA5453"/>
    <w:rPr>
      <w:rFonts w:ascii="Arial" w:hAnsi="Arial"/>
      <w:i/>
      <w:iCs/>
    </w:rPr>
  </w:style>
  <w:style w:type="paragraph" w:styleId="ListParagraph">
    <w:name w:val="List Paragraph"/>
    <w:basedOn w:val="Normal"/>
    <w:uiPriority w:val="34"/>
    <w:qFormat/>
    <w:rsid w:val="00FA545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FA5453"/>
    <w:rPr>
      <w:rFonts w:ascii="Times New Roman" w:hAnsi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FA5453"/>
    <w:rPr>
      <w:i/>
      <w:iCs/>
      <w:color w:val="000000"/>
      <w:sz w:val="24"/>
      <w:szCs w:val="24"/>
      <w:lang w:eastAsia="en-US"/>
    </w:rPr>
  </w:style>
  <w:style w:type="character" w:styleId="IntenseEmphasis">
    <w:name w:val="Intense Emphasis"/>
    <w:basedOn w:val="DefaultParagraphFont"/>
    <w:uiPriority w:val="21"/>
    <w:qFormat/>
    <w:rsid w:val="00FA5453"/>
    <w:rPr>
      <w:rFonts w:ascii="Arial" w:hAnsi="Arial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rsid w:val="00FA54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A5453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A54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A5453"/>
    <w:rPr>
      <w:rFonts w:ascii="Arial" w:hAnsi="Arial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FA545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A5453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rsid w:val="00FA5453"/>
    <w:rPr>
      <w:vertAlign w:val="superscript"/>
    </w:rPr>
  </w:style>
  <w:style w:type="paragraph" w:styleId="FootnoteText">
    <w:name w:val="footnote text"/>
    <w:basedOn w:val="Normal"/>
    <w:link w:val="FootnoteTextChar"/>
    <w:rsid w:val="00FA54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A5453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FA54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qualopportunity.tas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AB6AB-B0AF-4DCB-BF19-643EAE78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are reasonable steps</vt:lpstr>
    </vt:vector>
  </TitlesOfParts>
  <Company>Department of Justice</Company>
  <LinksUpToDate>false</LinksUpToDate>
  <CharactersWithSpaces>1509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http://www.antidiscrimination.tas.gov.au/</vt:lpwstr>
      </vt:variant>
      <vt:variant>
        <vt:lpwstr/>
      </vt:variant>
      <vt:variant>
        <vt:i4>8192067</vt:i4>
      </vt:variant>
      <vt:variant>
        <vt:i4>0</vt:i4>
      </vt:variant>
      <vt:variant>
        <vt:i4>0</vt:i4>
      </vt:variant>
      <vt:variant>
        <vt:i4>5</vt:i4>
      </vt:variant>
      <vt:variant>
        <vt:lpwstr>mailto:antidiscrimination@justice.tas.gov.au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are reasonable steps</dc:title>
  <dc:creator>annh</dc:creator>
  <dc:description>EOT Procedural Brochures - Word</dc:description>
  <cp:lastModifiedBy>Warburton, Katrina</cp:lastModifiedBy>
  <cp:revision>2</cp:revision>
  <cp:lastPrinted>2019-02-22T04:37:00Z</cp:lastPrinted>
  <dcterms:created xsi:type="dcterms:W3CDTF">2019-02-26T00:04:00Z</dcterms:created>
  <dcterms:modified xsi:type="dcterms:W3CDTF">2019-02-26T00:04:00Z</dcterms:modified>
</cp:coreProperties>
</file>