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D0" w:rsidRPr="003A511E" w:rsidRDefault="00D62AC3" w:rsidP="003A511E">
      <w:pPr>
        <w:pStyle w:val="Title"/>
        <w:ind w:right="48"/>
      </w:pPr>
      <w:r>
        <w:rPr>
          <w:noProof/>
          <w:lang w:eastAsia="en-AU"/>
        </w:rPr>
        <mc:AlternateContent>
          <mc:Choice Requires="wps">
            <w:drawing>
              <wp:anchor distT="0" distB="0" distL="114300" distR="114300" simplePos="0" relativeHeight="251657728" behindDoc="1" locked="0" layoutInCell="1" allowOverlap="1">
                <wp:simplePos x="0" y="0"/>
                <wp:positionH relativeFrom="column">
                  <wp:posOffset>122555</wp:posOffset>
                </wp:positionH>
                <wp:positionV relativeFrom="paragraph">
                  <wp:posOffset>-370205</wp:posOffset>
                </wp:positionV>
                <wp:extent cx="5960745" cy="1143000"/>
                <wp:effectExtent l="42545" t="44450" r="45085" b="41275"/>
                <wp:wrapNone/>
                <wp:docPr id="1" name="Arc 2" descr="Australian Council of Human Rights Authorities&#10;Communique 13 November 2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60745" cy="1143000"/>
                        </a:xfrm>
                        <a:custGeom>
                          <a:avLst/>
                          <a:gdLst>
                            <a:gd name="T0" fmla="*/ 0 w 21642"/>
                            <a:gd name="T1" fmla="*/ 0 h 31982"/>
                            <a:gd name="T2" fmla="*/ 2147483647 w 21642"/>
                            <a:gd name="T3" fmla="*/ 2147483647 h 31982"/>
                            <a:gd name="T4" fmla="*/ 2147483647 w 21642"/>
                            <a:gd name="T5" fmla="*/ 2147483647 h 31982"/>
                            <a:gd name="T6" fmla="*/ 0 60000 65536"/>
                            <a:gd name="T7" fmla="*/ 0 60000 65536"/>
                            <a:gd name="T8" fmla="*/ 0 60000 65536"/>
                            <a:gd name="T9" fmla="*/ 3163 w 21642"/>
                            <a:gd name="T10" fmla="*/ 3163 h 31982"/>
                            <a:gd name="T11" fmla="*/ 18437 w 21642"/>
                            <a:gd name="T12" fmla="*/ 18437 h 31982"/>
                          </a:gdLst>
                          <a:ahLst/>
                          <a:cxnLst>
                            <a:cxn ang="T6">
                              <a:pos x="T0" y="T1"/>
                            </a:cxn>
                            <a:cxn ang="T7">
                              <a:pos x="T2" y="T3"/>
                            </a:cxn>
                            <a:cxn ang="T8">
                              <a:pos x="T4" y="T5"/>
                            </a:cxn>
                          </a:cxnLst>
                          <a:rect l="T9" t="T10" r="T11" b="T12"/>
                          <a:pathLst>
                            <a:path w="21642" h="31982" fill="none" extrusionOk="0">
                              <a:moveTo>
                                <a:pt x="0" y="0"/>
                              </a:moveTo>
                              <a:cubicBezTo>
                                <a:pt x="14" y="0"/>
                                <a:pt x="28" y="-1"/>
                                <a:pt x="42" y="0"/>
                              </a:cubicBezTo>
                              <a:cubicBezTo>
                                <a:pt x="11971" y="0"/>
                                <a:pt x="21642" y="9670"/>
                                <a:pt x="21642" y="21600"/>
                              </a:cubicBezTo>
                              <a:cubicBezTo>
                                <a:pt x="21642" y="25229"/>
                                <a:pt x="20727" y="28799"/>
                                <a:pt x="18983" y="31982"/>
                              </a:cubicBezTo>
                            </a:path>
                            <a:path w="21642" h="31982" stroke="0" extrusionOk="0">
                              <a:moveTo>
                                <a:pt x="0" y="0"/>
                              </a:moveTo>
                              <a:cubicBezTo>
                                <a:pt x="14" y="0"/>
                                <a:pt x="28" y="-1"/>
                                <a:pt x="42" y="0"/>
                              </a:cubicBezTo>
                              <a:cubicBezTo>
                                <a:pt x="11971" y="0"/>
                                <a:pt x="21642" y="9670"/>
                                <a:pt x="21642" y="21600"/>
                              </a:cubicBezTo>
                              <a:cubicBezTo>
                                <a:pt x="21642" y="25229"/>
                                <a:pt x="20727" y="28799"/>
                                <a:pt x="18983" y="31982"/>
                              </a:cubicBezTo>
                              <a:lnTo>
                                <a:pt x="42" y="21600"/>
                              </a:lnTo>
                              <a:lnTo>
                                <a:pt x="0" y="0"/>
                              </a:lnTo>
                              <a:close/>
                            </a:path>
                          </a:pathLst>
                        </a:custGeom>
                        <a:noFill/>
                        <a:ln w="76200">
                          <a:solidFill>
                            <a:srgbClr val="FFFF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0CA62" id="Arc 2" o:spid="_x0000_s1026" alt="Australian Council of Human Rights Authorities&#10;Communique 13 November 2015" style="position:absolute;margin-left:9.65pt;margin-top:-29.15pt;width:469.35pt;height:90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42,3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" path="m,nfc14,,28,-1,42,,11971,,21642,9670,21642,21600v,3629,-915,7199,-2659,10382em,nsc14,,28,-1,42,,11971,,21642,9670,21642,21600v,3629,-915,7199,-2659,10382l42,21600,,xe" filled="f" strokecolor="#ff9" strokeweight="6pt">
                <v:path arrowok="t" o:extrusionok="f" o:connecttype="custom" o:connectlocs="0,0;2147483646,2147483646;2147483646,2147483646" o:connectangles="0,0,0" textboxrect="3163,3163,18437,18437"/>
              </v:shape>
            </w:pict>
          </mc:Fallback>
        </mc:AlternateContent>
      </w:r>
      <w:r w:rsidR="00C31DD0">
        <w:t>Australian Council of Human Rights Authorities</w:t>
      </w:r>
    </w:p>
    <w:p w:rsidR="00621CD7" w:rsidRDefault="00C31DD0" w:rsidP="002F3BE4">
      <w:pPr>
        <w:pStyle w:val="Subtitle"/>
      </w:pPr>
      <w:r>
        <w:t>Communiqué</w:t>
      </w:r>
      <w:r w:rsidR="00D2187B">
        <w:t xml:space="preserve"> </w:t>
      </w:r>
      <w:r w:rsidR="00F63A6D">
        <w:t>27 October</w:t>
      </w:r>
      <w:r w:rsidRPr="00867A50">
        <w:t xml:space="preserve"> </w:t>
      </w:r>
      <w:r w:rsidR="008F4F1A">
        <w:t>2017</w:t>
      </w:r>
    </w:p>
    <w:p w:rsidR="002E0563" w:rsidRDefault="00C31DD0" w:rsidP="003A511E">
      <w:r w:rsidRPr="003A511E">
        <w:t xml:space="preserve">The Australian Council of Human Rights Authorities (ACHRA), which comprises the State, Territory and Federal human rights and discrimination authorities, </w:t>
      </w:r>
      <w:r w:rsidR="00FB3C69">
        <w:t xml:space="preserve">recently </w:t>
      </w:r>
      <w:r w:rsidRPr="003A511E">
        <w:t xml:space="preserve">met in </w:t>
      </w:r>
      <w:r w:rsidR="00F63A6D">
        <w:t>Melbourne</w:t>
      </w:r>
      <w:r w:rsidR="00406A61" w:rsidRPr="003A511E">
        <w:t xml:space="preserve"> </w:t>
      </w:r>
      <w:r w:rsidR="00F63A6D">
        <w:t>on 26-27</w:t>
      </w:r>
      <w:r w:rsidR="008D0047">
        <w:t xml:space="preserve"> October</w:t>
      </w:r>
      <w:r w:rsidR="00C1470E">
        <w:t xml:space="preserve"> </w:t>
      </w:r>
      <w:r w:rsidR="008F4F1A">
        <w:t>2017</w:t>
      </w:r>
      <w:r w:rsidR="00AC0260">
        <w:t xml:space="preserve"> </w:t>
      </w:r>
      <w:r w:rsidRPr="003A511E">
        <w:t>to consider a number of issues of common concern and interest.</w:t>
      </w:r>
      <w:r w:rsidR="00406A61" w:rsidRPr="003A511E">
        <w:t xml:space="preserve"> </w:t>
      </w:r>
    </w:p>
    <w:p w:rsidR="002E0563" w:rsidRDefault="00AC0260" w:rsidP="002E0563">
      <w:pPr>
        <w:pStyle w:val="Heading1"/>
      </w:pPr>
      <w:r>
        <w:t>Changes of Commissioners</w:t>
      </w:r>
    </w:p>
    <w:p w:rsidR="007418A6" w:rsidRPr="001D5B4F" w:rsidRDefault="002E0563" w:rsidP="007418A6">
      <w:r>
        <w:t>ACHRA acknowledges the pos</w:t>
      </w:r>
      <w:r w:rsidR="008F4F1A">
        <w:t>iti</w:t>
      </w:r>
      <w:r w:rsidR="00F63A6D">
        <w:t>ve contribution of Kevin Cocks, who finishes his</w:t>
      </w:r>
      <w:r>
        <w:t xml:space="preserve"> </w:t>
      </w:r>
      <w:r w:rsidR="009F6292">
        <w:t>seven-</w:t>
      </w:r>
      <w:r w:rsidR="00C755B1">
        <w:t>year term</w:t>
      </w:r>
      <w:r w:rsidR="00B6188C">
        <w:t xml:space="preserve"> as </w:t>
      </w:r>
      <w:r w:rsidR="00C755B1">
        <w:t xml:space="preserve">Queensland </w:t>
      </w:r>
      <w:r w:rsidR="00B6188C">
        <w:t>Anti-Discrimination Commissioner in February 2018</w:t>
      </w:r>
      <w:r w:rsidR="008F4F1A">
        <w:t xml:space="preserve">. </w:t>
      </w:r>
      <w:r w:rsidR="00B6188C">
        <w:t>We pay tribute to his compassionate</w:t>
      </w:r>
      <w:r w:rsidR="00C755B1">
        <w:t xml:space="preserve"> </w:t>
      </w:r>
      <w:r w:rsidR="00B6188C" w:rsidRPr="00B6188C">
        <w:t xml:space="preserve">approach </w:t>
      </w:r>
      <w:r w:rsidR="00C755B1">
        <w:t xml:space="preserve">to </w:t>
      </w:r>
      <w:r w:rsidR="00B6188C" w:rsidRPr="00B6188C">
        <w:t>work in empowering the most disadvantaged and vulnerable members of our community.</w:t>
      </w:r>
      <w:r w:rsidR="00117473">
        <w:t xml:space="preserve"> ACHRA</w:t>
      </w:r>
      <w:r w:rsidR="008F4F1A">
        <w:t xml:space="preserve"> also welcome</w:t>
      </w:r>
      <w:r w:rsidR="00117473">
        <w:t>s</w:t>
      </w:r>
      <w:r w:rsidR="008F4F1A">
        <w:t xml:space="preserve"> two </w:t>
      </w:r>
      <w:r w:rsidR="00F67909">
        <w:t>n</w:t>
      </w:r>
      <w:r w:rsidR="00F63A6D">
        <w:t>ew President</w:t>
      </w:r>
      <w:r w:rsidR="00F67909">
        <w:t xml:space="preserve">s </w:t>
      </w:r>
      <w:r w:rsidR="008F4F1A">
        <w:t>–</w:t>
      </w:r>
      <w:r w:rsidR="00F67909">
        <w:t xml:space="preserve"> </w:t>
      </w:r>
      <w:r w:rsidR="009A4FF7">
        <w:t xml:space="preserve">Emeritus </w:t>
      </w:r>
      <w:r w:rsidR="00F63A6D">
        <w:t xml:space="preserve">Professor Rosalind Croucher </w:t>
      </w:r>
      <w:r w:rsidR="00C755B1">
        <w:t xml:space="preserve">AM </w:t>
      </w:r>
      <w:r w:rsidR="00F63A6D">
        <w:t>(Australian Human Rights Commission</w:t>
      </w:r>
      <w:r w:rsidR="00C755B1">
        <w:t>) and the Hon</w:t>
      </w:r>
      <w:r w:rsidR="00F63A6D">
        <w:t xml:space="preserve"> Annabelle Bennett</w:t>
      </w:r>
      <w:r w:rsidR="008F4F1A">
        <w:t xml:space="preserve"> </w:t>
      </w:r>
      <w:r w:rsidR="00C755B1">
        <w:t>AO SC (NSW</w:t>
      </w:r>
      <w:r w:rsidR="008F4F1A">
        <w:t xml:space="preserve"> </w:t>
      </w:r>
      <w:r w:rsidR="00C755B1">
        <w:t>Anti-Discrimination Board</w:t>
      </w:r>
      <w:r w:rsidR="008F4F1A">
        <w:t>)</w:t>
      </w:r>
      <w:r w:rsidR="004C5D2C">
        <w:t>.</w:t>
      </w:r>
    </w:p>
    <w:p w:rsidR="00367565" w:rsidRDefault="00367565" w:rsidP="003A511E">
      <w:pPr>
        <w:pStyle w:val="Heading1"/>
        <w:tabs>
          <w:tab w:val="left" w:pos="6624"/>
        </w:tabs>
      </w:pPr>
      <w:r>
        <w:t>Marriage Equality Debate</w:t>
      </w:r>
    </w:p>
    <w:p w:rsidR="004C25AF" w:rsidRPr="0040122B" w:rsidRDefault="00CC59F3" w:rsidP="004C25AF">
      <w:r>
        <w:t>ACHRA calls for</w:t>
      </w:r>
      <w:r w:rsidRPr="002A3033">
        <w:t xml:space="preserve"> a respectful </w:t>
      </w:r>
      <w:r>
        <w:t>debate on marriage equality</w:t>
      </w:r>
      <w:r w:rsidRPr="002A3033">
        <w:t xml:space="preserve"> </w:t>
      </w:r>
      <w:r>
        <w:t xml:space="preserve">during the postal vote </w:t>
      </w:r>
      <w:r w:rsidR="004C25AF">
        <w:t xml:space="preserve">process </w:t>
      </w:r>
      <w:r>
        <w:rPr>
          <w:lang w:val="en-GB"/>
        </w:rPr>
        <w:t>being undertaken to gauge the views of the Au</w:t>
      </w:r>
      <w:r w:rsidR="009A4FF7">
        <w:rPr>
          <w:lang w:val="en-GB"/>
        </w:rPr>
        <w:t>stralian community on reform to national</w:t>
      </w:r>
      <w:r>
        <w:rPr>
          <w:lang w:val="en-GB"/>
        </w:rPr>
        <w:t xml:space="preserve"> marriage law. </w:t>
      </w:r>
      <w:r w:rsidR="004C25AF">
        <w:t xml:space="preserve">We are aware of concerns about how the tone of debate may affect people with differing views on marriage equality. We remind the community of legislative protections against discrimination and vilification that are available. </w:t>
      </w:r>
    </w:p>
    <w:p w:rsidR="00CC59F3" w:rsidRDefault="00CC59F3" w:rsidP="0040122B">
      <w:r>
        <w:rPr>
          <w:lang w:val="en-GB"/>
        </w:rPr>
        <w:t>ACHRA considers that civil marriage should be available, without discrimination, to all couples, regardless of sex, sexual orientation, gender identity or intersex status, on the basis of the fundamental human rights principles of equality and non-discrimination. ACHRA considers that if the Marriage Act is amended to permit two people to marry, ministers of religion should be able to refuse to solemnise a marriage in accordance with the doctrines, tenets and beliefs of their religious organisation</w:t>
      </w:r>
      <w:r>
        <w:t xml:space="preserve"> </w:t>
      </w:r>
    </w:p>
    <w:p w:rsidR="00062631" w:rsidRDefault="008F4F1A" w:rsidP="003A511E">
      <w:pPr>
        <w:pStyle w:val="Heading1"/>
        <w:tabs>
          <w:tab w:val="left" w:pos="6624"/>
        </w:tabs>
      </w:pPr>
      <w:r>
        <w:t>Gender</w:t>
      </w:r>
      <w:r w:rsidR="00A413EE">
        <w:t xml:space="preserve"> equality</w:t>
      </w:r>
    </w:p>
    <w:p w:rsidR="001B2452" w:rsidRDefault="001A2DBA" w:rsidP="00AD1AB9">
      <w:pPr>
        <w:pStyle w:val="PlainText"/>
      </w:pPr>
      <w:r>
        <w:t xml:space="preserve">ACHRA </w:t>
      </w:r>
      <w:r w:rsidR="00AD1AB9">
        <w:t>reaffirm</w:t>
      </w:r>
      <w:r w:rsidR="00FD16D1">
        <w:t>s its</w:t>
      </w:r>
      <w:r w:rsidR="00AD1AB9">
        <w:t xml:space="preserve"> support </w:t>
      </w:r>
      <w:r>
        <w:t xml:space="preserve">for the important work </w:t>
      </w:r>
      <w:r w:rsidR="00CC59F3">
        <w:t>promoting</w:t>
      </w:r>
      <w:r>
        <w:t xml:space="preserve"> gender equality in </w:t>
      </w:r>
      <w:r w:rsidR="009A4FF7">
        <w:t xml:space="preserve">institutions, including </w:t>
      </w:r>
      <w:r w:rsidR="00FD16D1">
        <w:t xml:space="preserve">the </w:t>
      </w:r>
      <w:r w:rsidR="00FD16D1" w:rsidRPr="00FD16D1">
        <w:t xml:space="preserve">Report </w:t>
      </w:r>
      <w:r w:rsidR="00FD16D1" w:rsidRPr="00FD16D1">
        <w:rPr>
          <w:i/>
        </w:rPr>
        <w:t>Change the Course: National Report on Sexual Assault and Sexual Harassment at Australian Universities</w:t>
      </w:r>
      <w:r w:rsidR="00FD16D1">
        <w:t xml:space="preserve"> by </w:t>
      </w:r>
      <w:r>
        <w:t>the Australian Human Rights Commission</w:t>
      </w:r>
      <w:r w:rsidR="001B2452">
        <w:t>. The August 2017 Report includes the results of</w:t>
      </w:r>
      <w:r w:rsidR="00FD16D1">
        <w:t xml:space="preserve"> a survey of over 30,000 students</w:t>
      </w:r>
      <w:r w:rsidR="001B2452">
        <w:t xml:space="preserve"> about the nature, prevalence and reporting of sexual assault and sexual harassment at 39 Australian Universities</w:t>
      </w:r>
      <w:r>
        <w:t>.</w:t>
      </w:r>
      <w:r w:rsidR="001B2452">
        <w:t xml:space="preserve"> </w:t>
      </w:r>
    </w:p>
    <w:p w:rsidR="0092101D" w:rsidRDefault="0092101D" w:rsidP="00AD1AB9">
      <w:pPr>
        <w:pStyle w:val="PlainText"/>
        <w:rPr>
          <w:bCs/>
          <w:szCs w:val="22"/>
        </w:rPr>
      </w:pPr>
      <w:r w:rsidRPr="0092101D">
        <w:t>The Victorian Equal Opportunity and Human Rights Commission (VEOHRC) and the South Australian Equal Opportunity Commission (SAEOC) are continuing to work with the police departments in their respective States to monitor and audit progress against the recommendations in their reports into sex discrimination and sexual harassment, including predatory behaviour among police personnel.  VEOHRC is also undertaking a review to examine the nature and prevalence of discrimination, including bullying and sexual harassment in the Country Fire Authority and Metropolitan Fire Brigade.</w:t>
      </w:r>
      <w:r w:rsidRPr="0092101D">
        <w:rPr>
          <w:bCs/>
          <w:szCs w:val="22"/>
        </w:rPr>
        <w:t xml:space="preserve"> </w:t>
      </w:r>
    </w:p>
    <w:p w:rsidR="004276ED" w:rsidRPr="00363492" w:rsidRDefault="00FC53F5" w:rsidP="004276ED">
      <w:pPr>
        <w:pStyle w:val="Heading1"/>
      </w:pPr>
      <w:r>
        <w:lastRenderedPageBreak/>
        <w:t>Optional Protocol on Convention Against Torture</w:t>
      </w:r>
    </w:p>
    <w:p w:rsidR="004276ED" w:rsidRPr="004C25AF" w:rsidRDefault="004C25AF" w:rsidP="004276ED">
      <w:pPr>
        <w:pStyle w:val="PlainText"/>
        <w:rPr>
          <w:lang w:val="en-GB"/>
        </w:rPr>
      </w:pPr>
      <w:r>
        <w:rPr>
          <w:lang w:val="en-GB"/>
        </w:rPr>
        <w:t xml:space="preserve">ACHRA remains concerned by the gaps in independent monitoring of places of detention in Australia. We commend the Australian Government’s commitment to ratify the Optional Protocol to the Convention Against Torture (OPCAT) by December 2017, and we call on all Australian governments to commence progressive implementation immediately thereafter. </w:t>
      </w:r>
      <w:r w:rsidR="00BB183C">
        <w:t xml:space="preserve">ACHRA </w:t>
      </w:r>
      <w:r w:rsidR="0040122B">
        <w:t>welcomes t</w:t>
      </w:r>
      <w:r w:rsidR="00840B6C">
        <w:t>he</w:t>
      </w:r>
      <w:r w:rsidR="0040122B">
        <w:t xml:space="preserve"> work of the</w:t>
      </w:r>
      <w:r w:rsidR="00840B6C">
        <w:t xml:space="preserve"> Australian Hu</w:t>
      </w:r>
      <w:r w:rsidR="00B6188C">
        <w:t xml:space="preserve">man Rights Commission </w:t>
      </w:r>
      <w:r w:rsidR="0040122B">
        <w:t>in ho</w:t>
      </w:r>
      <w:r w:rsidR="00B6188C">
        <w:t>ld</w:t>
      </w:r>
      <w:r w:rsidR="0040122B">
        <w:t>ing</w:t>
      </w:r>
      <w:r w:rsidR="00B6188C">
        <w:t xml:space="preserve"> </w:t>
      </w:r>
      <w:r w:rsidR="00CC59F3">
        <w:t xml:space="preserve">stakeholder consultations </w:t>
      </w:r>
      <w:r w:rsidR="00840B6C">
        <w:t xml:space="preserve">on </w:t>
      </w:r>
      <w:r w:rsidR="0040122B">
        <w:t>how OPCAT should be implemented</w:t>
      </w:r>
      <w:r w:rsidR="00840B6C">
        <w:t>.</w:t>
      </w:r>
      <w:r w:rsidR="00FC53F5">
        <w:t xml:space="preserve"> </w:t>
      </w:r>
      <w:r w:rsidR="0040122B">
        <w:t xml:space="preserve">ACHRA heard from the Victorian Ombudsman Deborah Glass about her important work in identifying what practical changes are required </w:t>
      </w:r>
      <w:r w:rsidR="00CC59F3">
        <w:t>to i</w:t>
      </w:r>
      <w:r w:rsidR="0040122B">
        <w:t>mp</w:t>
      </w:r>
      <w:r w:rsidR="00CC59F3">
        <w:t>le</w:t>
      </w:r>
      <w:r w:rsidR="0040122B">
        <w:t xml:space="preserve">ment OPCAT, and </w:t>
      </w:r>
      <w:r w:rsidR="00CC59F3">
        <w:t xml:space="preserve">ACHRA looks forward to the </w:t>
      </w:r>
      <w:r w:rsidR="009F6292">
        <w:t xml:space="preserve">release of the </w:t>
      </w:r>
      <w:r w:rsidR="00CC59F3">
        <w:t>Victorian</w:t>
      </w:r>
      <w:r w:rsidR="0040122B">
        <w:t xml:space="preserve"> </w:t>
      </w:r>
      <w:r w:rsidR="009F6292">
        <w:t>Report, which</w:t>
      </w:r>
      <w:r w:rsidR="00CC59F3">
        <w:t xml:space="preserve"> is ex</w:t>
      </w:r>
      <w:r w:rsidR="0040122B">
        <w:t>p</w:t>
      </w:r>
      <w:r w:rsidR="00CC59F3">
        <w:t>ec</w:t>
      </w:r>
      <w:r w:rsidR="0040122B">
        <w:t>ted at the end of 2017.</w:t>
      </w:r>
    </w:p>
    <w:p w:rsidR="00011A2D" w:rsidRPr="00117473" w:rsidRDefault="00011A2D" w:rsidP="00011A2D">
      <w:pPr>
        <w:rPr>
          <w:rFonts w:eastAsia="Times New Roman"/>
        </w:rPr>
      </w:pPr>
      <w:r w:rsidRPr="00DC2B3E">
        <w:rPr>
          <w:rFonts w:eastAsia="Times New Roman"/>
          <w:b/>
          <w:color w:val="00B050"/>
          <w:sz w:val="28"/>
          <w:szCs w:val="28"/>
        </w:rPr>
        <w:t>Older Australian</w:t>
      </w:r>
      <w:r>
        <w:rPr>
          <w:rFonts w:eastAsia="Times New Roman"/>
          <w:b/>
          <w:color w:val="00B050"/>
          <w:sz w:val="28"/>
          <w:szCs w:val="28"/>
        </w:rPr>
        <w:t>s</w:t>
      </w:r>
    </w:p>
    <w:p w:rsidR="00011A2D" w:rsidRPr="00011A2D" w:rsidRDefault="00011A2D" w:rsidP="00011A2D">
      <w:pPr>
        <w:rPr>
          <w:rFonts w:eastAsia="Times New Roman"/>
        </w:rPr>
      </w:pPr>
      <w:r>
        <w:rPr>
          <w:rFonts w:eastAsia="Times New Roman"/>
        </w:rPr>
        <w:t>ACHRA in concerned about ageism and age discrimination being the d</w:t>
      </w:r>
      <w:r w:rsidR="00B6188C">
        <w:rPr>
          <w:rFonts w:eastAsia="Times New Roman"/>
        </w:rPr>
        <w:t>rivers of elder abuse</w:t>
      </w:r>
      <w:r w:rsidR="00CC59F3">
        <w:rPr>
          <w:rFonts w:eastAsia="Times New Roman"/>
        </w:rPr>
        <w:t>, which is a growing and entrenched problem needing systemic and legal reform</w:t>
      </w:r>
      <w:r w:rsidR="00B6188C">
        <w:rPr>
          <w:rFonts w:eastAsia="Times New Roman"/>
        </w:rPr>
        <w:t>. We commend</w:t>
      </w:r>
      <w:r w:rsidR="009A4FF7">
        <w:rPr>
          <w:rFonts w:eastAsia="Times New Roman"/>
        </w:rPr>
        <w:t xml:space="preserve"> three recent reports: </w:t>
      </w:r>
      <w:r w:rsidR="00CC59F3">
        <w:rPr>
          <w:rFonts w:eastAsia="Times New Roman"/>
        </w:rPr>
        <w:t xml:space="preserve">the </w:t>
      </w:r>
      <w:r>
        <w:rPr>
          <w:rFonts w:eastAsia="Times New Roman"/>
        </w:rPr>
        <w:t>Australian Law Reform Commission</w:t>
      </w:r>
      <w:r w:rsidR="009F6292">
        <w:rPr>
          <w:rFonts w:eastAsia="Times New Roman"/>
        </w:rPr>
        <w:t>’s</w:t>
      </w:r>
      <w:r>
        <w:rPr>
          <w:rFonts w:eastAsia="Times New Roman"/>
        </w:rPr>
        <w:t xml:space="preserve"> </w:t>
      </w:r>
      <w:r w:rsidR="00B6188C">
        <w:rPr>
          <w:rFonts w:eastAsia="Times New Roman"/>
        </w:rPr>
        <w:t xml:space="preserve">Report on </w:t>
      </w:r>
      <w:r w:rsidRPr="00117473">
        <w:rPr>
          <w:rFonts w:eastAsia="Times New Roman"/>
          <w:i/>
        </w:rPr>
        <w:t>Elder Abuse</w:t>
      </w:r>
      <w:r w:rsidR="00B6188C">
        <w:rPr>
          <w:rFonts w:eastAsia="Times New Roman"/>
        </w:rPr>
        <w:t xml:space="preserve"> released </w:t>
      </w:r>
      <w:r>
        <w:rPr>
          <w:rFonts w:eastAsia="Times New Roman"/>
        </w:rPr>
        <w:t>in May 2017</w:t>
      </w:r>
      <w:r w:rsidR="009A4FF7">
        <w:rPr>
          <w:rFonts w:eastAsia="Times New Roman"/>
        </w:rPr>
        <w:t>;</w:t>
      </w:r>
      <w:r w:rsidR="00CC59F3">
        <w:rPr>
          <w:rFonts w:eastAsia="Times New Roman"/>
        </w:rPr>
        <w:t xml:space="preserve"> the</w:t>
      </w:r>
      <w:r w:rsidR="00CC59F3" w:rsidRPr="00CC59F3">
        <w:rPr>
          <w:rFonts w:eastAsia="Times New Roman"/>
          <w:i/>
        </w:rPr>
        <w:t xml:space="preserve"> Review of National Aged Care Quality Regulatory Processes </w:t>
      </w:r>
      <w:r w:rsidR="009F6292">
        <w:rPr>
          <w:rFonts w:eastAsia="Times New Roman"/>
        </w:rPr>
        <w:t xml:space="preserve">by Carnell &amp; Paterson </w:t>
      </w:r>
      <w:r w:rsidR="00CC59F3">
        <w:rPr>
          <w:rFonts w:eastAsia="Times New Roman"/>
        </w:rPr>
        <w:t>released in October 2017</w:t>
      </w:r>
      <w:r w:rsidR="009A4FF7">
        <w:rPr>
          <w:rFonts w:eastAsia="Times New Roman"/>
        </w:rPr>
        <w:t>;</w:t>
      </w:r>
      <w:r w:rsidR="009F6292">
        <w:rPr>
          <w:rFonts w:eastAsia="Times New Roman"/>
        </w:rPr>
        <w:t xml:space="preserve"> and the Australian Human Rights Commission’s </w:t>
      </w:r>
      <w:r w:rsidR="009F6292" w:rsidRPr="009F6292">
        <w:rPr>
          <w:rFonts w:eastAsia="Times New Roman"/>
          <w:i/>
        </w:rPr>
        <w:t>Willing To Work</w:t>
      </w:r>
      <w:r w:rsidR="009F6292">
        <w:rPr>
          <w:rFonts w:eastAsia="Times New Roman"/>
        </w:rPr>
        <w:t xml:space="preserve"> Report released in 2016.</w:t>
      </w:r>
    </w:p>
    <w:p w:rsidR="00840B6C" w:rsidRPr="00363492" w:rsidRDefault="00F863C5" w:rsidP="00840B6C">
      <w:pPr>
        <w:pStyle w:val="Heading1"/>
      </w:pPr>
      <w:r>
        <w:rPr>
          <w:rFonts w:eastAsia="Times New Roman"/>
        </w:rPr>
        <w:t xml:space="preserve">Child </w:t>
      </w:r>
      <w:r w:rsidR="00840B6C">
        <w:t>Safe Organisations</w:t>
      </w:r>
    </w:p>
    <w:p w:rsidR="00F863C5" w:rsidRPr="0040122B" w:rsidRDefault="00F863C5" w:rsidP="00634510">
      <w:pPr>
        <w:rPr>
          <w:rFonts w:ascii="Calibri" w:hAnsi="Calibri" w:cs="Times New Roman"/>
        </w:rPr>
      </w:pPr>
      <w:r w:rsidRPr="0040122B">
        <w:rPr>
          <w:rFonts w:eastAsia="Times New Roman"/>
        </w:rPr>
        <w:t xml:space="preserve">ACHRA </w:t>
      </w:r>
      <w:r w:rsidR="00634510" w:rsidRPr="0040122B">
        <w:t>he</w:t>
      </w:r>
      <w:r w:rsidR="009F6292">
        <w:t>ard from Justice Jennifer Coate</w:t>
      </w:r>
      <w:r w:rsidR="00634510" w:rsidRPr="0040122B">
        <w:t xml:space="preserve">, a Commissioner with the Royal Commission into Institutional Responses to Child Sexual Abuse. She outlined the Commission’s work and conveyed the power and legacy of the thousands of personal stories provided in private sessions and hearings. Areas where sustained forward national momentum is needed to implement recommendations in the Commission’s </w:t>
      </w:r>
      <w:r w:rsidR="00634510" w:rsidRPr="0040122B">
        <w:rPr>
          <w:i/>
        </w:rPr>
        <w:t>Final Report</w:t>
      </w:r>
      <w:r w:rsidR="00634510" w:rsidRPr="0040122B">
        <w:t xml:space="preserve"> (due in December 2017) </w:t>
      </w:r>
      <w:r w:rsidR="008D0047" w:rsidRPr="0040122B">
        <w:t>include</w:t>
      </w:r>
      <w:r w:rsidR="008D0047">
        <w:t>:</w:t>
      </w:r>
      <w:r w:rsidR="00634510" w:rsidRPr="0040122B">
        <w:t xml:space="preserve">  redress; reporting, investigation and information exchange; contractual and regulatory reform; criminal justice responses; and building and monitoring organisational cultures that protect, value and listen to children. The National Children’s Commissioner noted the relevance of current work she is leading to develop and implement principles for child safe organisations, </w:t>
      </w:r>
      <w:r w:rsidR="001C3CCF">
        <w:t xml:space="preserve">including </w:t>
      </w:r>
      <w:r w:rsidRPr="0040122B">
        <w:rPr>
          <w:rFonts w:eastAsia="Times New Roman"/>
        </w:rPr>
        <w:t xml:space="preserve">the development of draft </w:t>
      </w:r>
      <w:r w:rsidR="0001228B" w:rsidRPr="0040122B">
        <w:rPr>
          <w:rFonts w:eastAsia="Times New Roman"/>
        </w:rPr>
        <w:t xml:space="preserve">National </w:t>
      </w:r>
      <w:r w:rsidRPr="0040122B">
        <w:rPr>
          <w:rFonts w:eastAsia="Times New Roman"/>
        </w:rPr>
        <w:t xml:space="preserve">Statement of Principles </w:t>
      </w:r>
      <w:r w:rsidR="008330D5" w:rsidRPr="0040122B">
        <w:rPr>
          <w:rFonts w:eastAsia="Times New Roman"/>
        </w:rPr>
        <w:t>on Child Safe Organ</w:t>
      </w:r>
      <w:r w:rsidR="001A2DBA" w:rsidRPr="0040122B">
        <w:rPr>
          <w:rFonts w:eastAsia="Times New Roman"/>
        </w:rPr>
        <w:t>is</w:t>
      </w:r>
      <w:r w:rsidR="008330D5" w:rsidRPr="0040122B">
        <w:rPr>
          <w:rFonts w:eastAsia="Times New Roman"/>
        </w:rPr>
        <w:t xml:space="preserve">ations, </w:t>
      </w:r>
      <w:r w:rsidRPr="0040122B">
        <w:rPr>
          <w:rFonts w:eastAsia="Times New Roman"/>
        </w:rPr>
        <w:t>as part of the National Fram</w:t>
      </w:r>
      <w:r w:rsidR="00585527">
        <w:rPr>
          <w:rFonts w:eastAsia="Times New Roman"/>
        </w:rPr>
        <w:t>ework for Protecting Australia</w:t>
      </w:r>
      <w:bookmarkStart w:id="0" w:name="_GoBack"/>
      <w:bookmarkEnd w:id="0"/>
      <w:r w:rsidRPr="0040122B">
        <w:rPr>
          <w:rFonts w:eastAsia="Times New Roman"/>
        </w:rPr>
        <w:t xml:space="preserve">’s Children. </w:t>
      </w:r>
    </w:p>
    <w:p w:rsidR="009F6292" w:rsidRDefault="009F6292" w:rsidP="00CC59F3">
      <w:pPr>
        <w:pStyle w:val="Heading1"/>
      </w:pPr>
      <w:r>
        <w:t xml:space="preserve">Uluru Statement </w:t>
      </w:r>
    </w:p>
    <w:p w:rsidR="009F6292" w:rsidRPr="009F6292" w:rsidRDefault="007820B0" w:rsidP="009F6292">
      <w:r>
        <w:t>ACHRA notes</w:t>
      </w:r>
      <w:r w:rsidR="009F6292" w:rsidRPr="009F6292">
        <w:t xml:space="preserve"> the Australian Government’s rejection of the genuine request to consider the Uluru Statement seeking serious discussion of Constitutional reforms </w:t>
      </w:r>
      <w:r w:rsidR="009F6292">
        <w:t xml:space="preserve">that </w:t>
      </w:r>
      <w:r w:rsidR="009F6292" w:rsidRPr="009F6292">
        <w:t>would affirm the United Nations Declaration of the Rights of Indigenous Peoples, which the Australian Government endorsed in 2009.</w:t>
      </w:r>
      <w:r w:rsidR="009540A4">
        <w:t xml:space="preserve"> </w:t>
      </w:r>
      <w:r w:rsidR="009F6292" w:rsidRPr="009F6292">
        <w:t xml:space="preserve">This decision does not give the Parliament and the Australian community the opportunity to listen to the Aboriginal and Torres Strait Islander peoples’ reform proposals contained in the Uluru Statement, including enshrining a First Nation’s Voice in the Australian Constitution. </w:t>
      </w:r>
    </w:p>
    <w:p w:rsidR="009F6292" w:rsidRPr="009F6292" w:rsidRDefault="009F6292" w:rsidP="009F6292">
      <w:r w:rsidRPr="009F6292">
        <w:t>We note that the Australian Government has not commented on the Uluru Statement’s proposed Makarrata Commission to supervise an agreement-making process between Indigenous people and governments, and honest discussion of past injustices.  We hope this means that the Australian Government remains open to allowing respectful debate aimed at reaching Australia’s full reconciliation with its Aboriginal and Torres Strait Islander community.</w:t>
      </w:r>
    </w:p>
    <w:p w:rsidR="00CC59F3" w:rsidRDefault="00CC59F3" w:rsidP="00CC59F3">
      <w:pPr>
        <w:pStyle w:val="Heading1"/>
      </w:pPr>
      <w:r>
        <w:lastRenderedPageBreak/>
        <w:t>Disability equality</w:t>
      </w:r>
    </w:p>
    <w:p w:rsidR="00CC59F3" w:rsidRDefault="00CC59F3" w:rsidP="00CC59F3">
      <w:r>
        <w:t>ACHRA heard from actuary Sarah Johnson from the National Disability Insurance Agency (NDIA) about the rollout of the NDIS.</w:t>
      </w:r>
    </w:p>
    <w:p w:rsidR="00B6188C" w:rsidRDefault="00B6188C" w:rsidP="00B6188C">
      <w:pPr>
        <w:pStyle w:val="Heading1"/>
        <w:rPr>
          <w:rFonts w:eastAsia="Times New Roman"/>
          <w:i/>
        </w:rPr>
      </w:pPr>
      <w:r>
        <w:t>Sports, human rights and equality</w:t>
      </w:r>
      <w:r w:rsidRPr="00011A2D">
        <w:rPr>
          <w:rFonts w:eastAsia="Times New Roman"/>
          <w:i/>
        </w:rPr>
        <w:t xml:space="preserve"> </w:t>
      </w:r>
    </w:p>
    <w:p w:rsidR="00B6188C" w:rsidRPr="00011A2D" w:rsidRDefault="00B6188C" w:rsidP="00B6188C">
      <w:pPr>
        <w:pStyle w:val="PlainText"/>
      </w:pPr>
      <w:r>
        <w:t>ACHRA discussed</w:t>
      </w:r>
      <w:r w:rsidRPr="004B0957">
        <w:t xml:space="preserve"> </w:t>
      </w:r>
      <w:r>
        <w:t xml:space="preserve">the important work of the national inclusive sports program </w:t>
      </w:r>
      <w:r w:rsidRPr="0040122B">
        <w:rPr>
          <w:i/>
        </w:rPr>
        <w:t>Play by the Rules</w:t>
      </w:r>
      <w:r>
        <w:t xml:space="preserve"> in which ACHRA are key partners</w:t>
      </w:r>
      <w:r w:rsidR="0040122B">
        <w:t>.</w:t>
      </w:r>
      <w:r>
        <w:t xml:space="preserve"> </w:t>
      </w:r>
    </w:p>
    <w:p w:rsidR="00C31DD0" w:rsidRPr="0092101D" w:rsidRDefault="00C31DD0" w:rsidP="0092101D">
      <w:pPr>
        <w:pStyle w:val="Action"/>
      </w:pPr>
      <w:r>
        <w:t>For further information, contact:</w:t>
      </w:r>
    </w:p>
    <w:p w:rsidR="00C31DD0" w:rsidRPr="00C1686C" w:rsidRDefault="00F863C5" w:rsidP="003A511E">
      <w:pPr>
        <w:pStyle w:val="Bulletedtext"/>
      </w:pPr>
      <w:r>
        <w:t>ACT</w:t>
      </w:r>
      <w:r w:rsidR="00C31DD0" w:rsidRPr="00C1686C">
        <w:t>:</w:t>
      </w:r>
      <w:r w:rsidR="00AD1AB9">
        <w:t xml:space="preserve"> President H</w:t>
      </w:r>
      <w:r>
        <w:t>elen Watchirs</w:t>
      </w:r>
      <w:r w:rsidR="009540A4">
        <w:t xml:space="preserve"> 0423821</w:t>
      </w:r>
      <w:r w:rsidR="00C31DD0" w:rsidRPr="00C1686C">
        <w:t>718</w:t>
      </w:r>
      <w:r>
        <w:t>, and Commissioner Karen Toohey 0408264889</w:t>
      </w:r>
    </w:p>
    <w:p w:rsidR="00C31DD0" w:rsidRPr="00C1686C" w:rsidRDefault="00C31DD0" w:rsidP="003A511E">
      <w:pPr>
        <w:pStyle w:val="Bulletedtext"/>
      </w:pPr>
      <w:r w:rsidRPr="00C1686C">
        <w:t>Northern Territ</w:t>
      </w:r>
      <w:r w:rsidR="00F863C5">
        <w:t>ory: Commissioner Sally Sievers</w:t>
      </w:r>
      <w:r w:rsidRPr="00C1686C">
        <w:t xml:space="preserve"> 08 8999 1444</w:t>
      </w:r>
    </w:p>
    <w:p w:rsidR="00C31DD0" w:rsidRDefault="00C31DD0" w:rsidP="003A511E">
      <w:pPr>
        <w:pStyle w:val="Bulletedtext"/>
      </w:pPr>
      <w:r w:rsidRPr="00C1686C">
        <w:t>Queen</w:t>
      </w:r>
      <w:r w:rsidR="00F863C5">
        <w:t>sland: Commissioner Kevin Cocks</w:t>
      </w:r>
      <w:r w:rsidRPr="00C1686C">
        <w:t xml:space="preserve"> 0402 288 419</w:t>
      </w:r>
    </w:p>
    <w:p w:rsidR="00AC0260" w:rsidRDefault="00AC0260" w:rsidP="00AC0260">
      <w:pPr>
        <w:pStyle w:val="Bulletedtext"/>
      </w:pPr>
      <w:r>
        <w:t>South Austr</w:t>
      </w:r>
      <w:r w:rsidR="00F863C5">
        <w:t>alia: Commissioner Niki Vincent</w:t>
      </w:r>
      <w:r>
        <w:t xml:space="preserve"> 0439493303</w:t>
      </w:r>
    </w:p>
    <w:p w:rsidR="00C31DD0" w:rsidRPr="00C1686C" w:rsidRDefault="00C31DD0" w:rsidP="003A511E">
      <w:pPr>
        <w:pStyle w:val="Bulletedtext"/>
      </w:pPr>
      <w:r w:rsidRPr="00C1686C">
        <w:t>Ta</w:t>
      </w:r>
      <w:r w:rsidR="000A2FD1">
        <w:t>smania: Commissioner Sarah Bolt</w:t>
      </w:r>
      <w:r w:rsidRPr="00C1686C">
        <w:t xml:space="preserve"> 0</w:t>
      </w:r>
      <w:r w:rsidR="000A2FD1">
        <w:t xml:space="preserve">429 </w:t>
      </w:r>
      <w:r w:rsidRPr="00C1686C">
        <w:t>0</w:t>
      </w:r>
      <w:r w:rsidR="000A2FD1">
        <w:t>94 365</w:t>
      </w:r>
    </w:p>
    <w:p w:rsidR="00C31DD0" w:rsidRDefault="00C31DD0" w:rsidP="003A511E">
      <w:pPr>
        <w:pStyle w:val="Bulletedtext"/>
      </w:pPr>
      <w:r w:rsidRPr="00C1686C">
        <w:t xml:space="preserve">Victoria: Commissioner </w:t>
      </w:r>
      <w:r w:rsidR="00E56D5E" w:rsidRPr="00E56D5E">
        <w:t xml:space="preserve">Kristen Hilton </w:t>
      </w:r>
      <w:r w:rsidR="0001228B" w:rsidRPr="0001228B">
        <w:t>0459 114 657</w:t>
      </w:r>
    </w:p>
    <w:p w:rsidR="00A413EE" w:rsidRDefault="00B6188C" w:rsidP="003A511E">
      <w:pPr>
        <w:pStyle w:val="Bulletedtext"/>
      </w:pPr>
      <w:r>
        <w:t xml:space="preserve">NSW: </w:t>
      </w:r>
      <w:r w:rsidR="00A413EE">
        <w:t xml:space="preserve">President </w:t>
      </w:r>
      <w:r>
        <w:t>Annabelle Bennett</w:t>
      </w:r>
      <w:r w:rsidR="00A413EE">
        <w:t xml:space="preserve"> </w:t>
      </w:r>
      <w:r w:rsidR="008D0047">
        <w:t xml:space="preserve">02 </w:t>
      </w:r>
      <w:r w:rsidR="008D0047" w:rsidRPr="008D0047">
        <w:t>9268 5514</w:t>
      </w:r>
    </w:p>
    <w:p w:rsidR="0015137F" w:rsidRPr="00C1686C" w:rsidRDefault="0015137F" w:rsidP="003A511E">
      <w:pPr>
        <w:pStyle w:val="Bulletedtext"/>
      </w:pPr>
      <w:r>
        <w:t>WA: A/g Commissioner John Byrne 08 92163954</w:t>
      </w:r>
    </w:p>
    <w:p w:rsidR="00C31DD0" w:rsidRDefault="00C31DD0" w:rsidP="003A511E">
      <w:pPr>
        <w:pStyle w:val="Bulletedtext"/>
      </w:pPr>
      <w:r w:rsidRPr="00C1686C">
        <w:t xml:space="preserve">Federal: </w:t>
      </w:r>
      <w:r w:rsidR="009540A4">
        <w:t xml:space="preserve">Sarah Bamford </w:t>
      </w:r>
      <w:r w:rsidR="008B6A93" w:rsidRPr="00C1686C">
        <w:t>0417 957 525</w:t>
      </w:r>
    </w:p>
    <w:sectPr w:rsidR="00C31DD0" w:rsidSect="003A511E">
      <w:pgSz w:w="12240" w:h="15840"/>
      <w:pgMar w:top="1418" w:right="1134" w:bottom="1134" w:left="1134" w:header="720"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E4" w:rsidRDefault="002F3BE4" w:rsidP="003A511E">
      <w:r>
        <w:separator/>
      </w:r>
    </w:p>
  </w:endnote>
  <w:endnote w:type="continuationSeparator" w:id="0">
    <w:p w:rsidR="002F3BE4" w:rsidRDefault="002F3BE4" w:rsidP="003A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E4" w:rsidRDefault="002F3BE4" w:rsidP="003A511E">
      <w:r>
        <w:separator/>
      </w:r>
    </w:p>
  </w:footnote>
  <w:footnote w:type="continuationSeparator" w:id="0">
    <w:p w:rsidR="002F3BE4" w:rsidRDefault="002F3BE4" w:rsidP="003A5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03271"/>
    <w:multiLevelType w:val="hybridMultilevel"/>
    <w:tmpl w:val="B28E7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1A1060"/>
    <w:multiLevelType w:val="hybridMultilevel"/>
    <w:tmpl w:val="A7144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68060E"/>
    <w:multiLevelType w:val="hybridMultilevel"/>
    <w:tmpl w:val="CE320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F377F6"/>
    <w:multiLevelType w:val="hybridMultilevel"/>
    <w:tmpl w:val="7EBA1916"/>
    <w:lvl w:ilvl="0" w:tplc="2E6C4362">
      <w:numFmt w:val="bullet"/>
      <w:lvlText w:val="•"/>
      <w:lvlJc w:val="left"/>
      <w:pPr>
        <w:ind w:left="1080" w:hanging="72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5E6FFA"/>
    <w:multiLevelType w:val="hybridMultilevel"/>
    <w:tmpl w:val="9FEEF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4B7F26"/>
    <w:multiLevelType w:val="hybridMultilevel"/>
    <w:tmpl w:val="4380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6A1FA0"/>
    <w:multiLevelType w:val="multilevel"/>
    <w:tmpl w:val="E6F02E10"/>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EA97571"/>
    <w:multiLevelType w:val="hybridMultilevel"/>
    <w:tmpl w:val="7DF0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DD4DB1"/>
    <w:multiLevelType w:val="hybridMultilevel"/>
    <w:tmpl w:val="6B867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472B02"/>
    <w:multiLevelType w:val="hybridMultilevel"/>
    <w:tmpl w:val="27681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80867"/>
    <w:multiLevelType w:val="hybridMultilevel"/>
    <w:tmpl w:val="23969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8BB2811"/>
    <w:multiLevelType w:val="hybridMultilevel"/>
    <w:tmpl w:val="89668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3D57D9"/>
    <w:multiLevelType w:val="hybridMultilevel"/>
    <w:tmpl w:val="F084B0F2"/>
    <w:lvl w:ilvl="0" w:tplc="C1B017F2">
      <w:start w:val="1"/>
      <w:numFmt w:val="bullet"/>
      <w:pStyle w:val="Bulleted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F368A5"/>
    <w:multiLevelType w:val="hybridMultilevel"/>
    <w:tmpl w:val="AB928D42"/>
    <w:lvl w:ilvl="0" w:tplc="1EF4ED16">
      <w:start w:val="1"/>
      <w:numFmt w:val="decimal"/>
      <w:pStyle w:val="Heading2"/>
      <w:lvlText w:val="%1."/>
      <w:lvlJc w:val="left"/>
      <w:pPr>
        <w:ind w:left="360" w:hanging="360"/>
      </w:pPr>
    </w:lvl>
    <w:lvl w:ilvl="1" w:tplc="C03AEC6A">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3"/>
  </w:num>
  <w:num w:numId="5">
    <w:abstractNumId w:val="2"/>
  </w:num>
  <w:num w:numId="6">
    <w:abstractNumId w:val="10"/>
  </w:num>
  <w:num w:numId="7">
    <w:abstractNumId w:val="1"/>
  </w:num>
  <w:num w:numId="8">
    <w:abstractNumId w:val="5"/>
  </w:num>
  <w:num w:numId="9">
    <w:abstractNumId w:val="4"/>
  </w:num>
  <w:num w:numId="10">
    <w:abstractNumId w:val="8"/>
  </w:num>
  <w:num w:numId="11">
    <w:abstractNumId w:val="13"/>
  </w:num>
  <w:num w:numId="12">
    <w:abstractNumId w:val="13"/>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C73B3A-FD44-41FF-ABBC-8F2754D2D94F}"/>
    <w:docVar w:name="dgnword-eventsink" w:val="84888008"/>
  </w:docVars>
  <w:rsids>
    <w:rsidRoot w:val="00DE32B6"/>
    <w:rsid w:val="00007B57"/>
    <w:rsid w:val="00011A2D"/>
    <w:rsid w:val="0001228B"/>
    <w:rsid w:val="0002575F"/>
    <w:rsid w:val="00037B3A"/>
    <w:rsid w:val="00043BBE"/>
    <w:rsid w:val="00060D20"/>
    <w:rsid w:val="00062631"/>
    <w:rsid w:val="000A2FD1"/>
    <w:rsid w:val="000A5DF1"/>
    <w:rsid w:val="000B4907"/>
    <w:rsid w:val="000B7BFF"/>
    <w:rsid w:val="000D2790"/>
    <w:rsid w:val="000D2F81"/>
    <w:rsid w:val="000D5716"/>
    <w:rsid w:val="000D6676"/>
    <w:rsid w:val="000D6F21"/>
    <w:rsid w:val="000E3128"/>
    <w:rsid w:val="000F06FF"/>
    <w:rsid w:val="000F232B"/>
    <w:rsid w:val="00105E93"/>
    <w:rsid w:val="0011093F"/>
    <w:rsid w:val="00117473"/>
    <w:rsid w:val="0012316D"/>
    <w:rsid w:val="00125C91"/>
    <w:rsid w:val="00133089"/>
    <w:rsid w:val="0013510D"/>
    <w:rsid w:val="001458F1"/>
    <w:rsid w:val="00147D02"/>
    <w:rsid w:val="0015137F"/>
    <w:rsid w:val="00151B21"/>
    <w:rsid w:val="00163269"/>
    <w:rsid w:val="00164E00"/>
    <w:rsid w:val="00170A41"/>
    <w:rsid w:val="001831AC"/>
    <w:rsid w:val="00195FE5"/>
    <w:rsid w:val="001A2DBA"/>
    <w:rsid w:val="001A405C"/>
    <w:rsid w:val="001A7DF0"/>
    <w:rsid w:val="001B2452"/>
    <w:rsid w:val="001B50B5"/>
    <w:rsid w:val="001C3CCF"/>
    <w:rsid w:val="001C6341"/>
    <w:rsid w:val="001D5B4F"/>
    <w:rsid w:val="001E3DDA"/>
    <w:rsid w:val="001F00AB"/>
    <w:rsid w:val="001F0308"/>
    <w:rsid w:val="001F44DC"/>
    <w:rsid w:val="002102C8"/>
    <w:rsid w:val="00211C97"/>
    <w:rsid w:val="00221B76"/>
    <w:rsid w:val="00221D1E"/>
    <w:rsid w:val="0024024C"/>
    <w:rsid w:val="00240761"/>
    <w:rsid w:val="002408DE"/>
    <w:rsid w:val="00243BB4"/>
    <w:rsid w:val="002503E7"/>
    <w:rsid w:val="00251CCD"/>
    <w:rsid w:val="002703D3"/>
    <w:rsid w:val="002729A2"/>
    <w:rsid w:val="00280061"/>
    <w:rsid w:val="00283A7E"/>
    <w:rsid w:val="00291406"/>
    <w:rsid w:val="002B3E9A"/>
    <w:rsid w:val="002B72FA"/>
    <w:rsid w:val="002D6C88"/>
    <w:rsid w:val="002E0563"/>
    <w:rsid w:val="002F3692"/>
    <w:rsid w:val="002F3BE4"/>
    <w:rsid w:val="003008C0"/>
    <w:rsid w:val="0031000B"/>
    <w:rsid w:val="00315FA1"/>
    <w:rsid w:val="00343715"/>
    <w:rsid w:val="00345618"/>
    <w:rsid w:val="00346176"/>
    <w:rsid w:val="00350F40"/>
    <w:rsid w:val="00356839"/>
    <w:rsid w:val="00360E29"/>
    <w:rsid w:val="00361844"/>
    <w:rsid w:val="00363492"/>
    <w:rsid w:val="00364C91"/>
    <w:rsid w:val="0036513E"/>
    <w:rsid w:val="00367565"/>
    <w:rsid w:val="0037501D"/>
    <w:rsid w:val="003974C9"/>
    <w:rsid w:val="003A2DA4"/>
    <w:rsid w:val="003A3CD3"/>
    <w:rsid w:val="003A511E"/>
    <w:rsid w:val="003B7643"/>
    <w:rsid w:val="003C433E"/>
    <w:rsid w:val="003F096A"/>
    <w:rsid w:val="003F0EBF"/>
    <w:rsid w:val="003F1CAC"/>
    <w:rsid w:val="0040122B"/>
    <w:rsid w:val="00402D47"/>
    <w:rsid w:val="004042E5"/>
    <w:rsid w:val="00406A61"/>
    <w:rsid w:val="0041717D"/>
    <w:rsid w:val="00422BE5"/>
    <w:rsid w:val="004276ED"/>
    <w:rsid w:val="00427A53"/>
    <w:rsid w:val="0043360B"/>
    <w:rsid w:val="00436088"/>
    <w:rsid w:val="00441079"/>
    <w:rsid w:val="00454DBB"/>
    <w:rsid w:val="0046485E"/>
    <w:rsid w:val="00473090"/>
    <w:rsid w:val="00476022"/>
    <w:rsid w:val="00485566"/>
    <w:rsid w:val="00487441"/>
    <w:rsid w:val="00492F54"/>
    <w:rsid w:val="004945D4"/>
    <w:rsid w:val="004B0957"/>
    <w:rsid w:val="004B1E05"/>
    <w:rsid w:val="004B3801"/>
    <w:rsid w:val="004C25AF"/>
    <w:rsid w:val="004C5D2C"/>
    <w:rsid w:val="004D1584"/>
    <w:rsid w:val="004E122B"/>
    <w:rsid w:val="004E25DB"/>
    <w:rsid w:val="004F0272"/>
    <w:rsid w:val="0053142F"/>
    <w:rsid w:val="00545C4F"/>
    <w:rsid w:val="005518CA"/>
    <w:rsid w:val="00561779"/>
    <w:rsid w:val="00561F78"/>
    <w:rsid w:val="0056208D"/>
    <w:rsid w:val="00567749"/>
    <w:rsid w:val="00573B94"/>
    <w:rsid w:val="00583FC6"/>
    <w:rsid w:val="00585527"/>
    <w:rsid w:val="005A136A"/>
    <w:rsid w:val="005A1A82"/>
    <w:rsid w:val="005A2079"/>
    <w:rsid w:val="005A5F4E"/>
    <w:rsid w:val="005D2ADA"/>
    <w:rsid w:val="005E1A5E"/>
    <w:rsid w:val="005E1E69"/>
    <w:rsid w:val="005E2631"/>
    <w:rsid w:val="005E41D3"/>
    <w:rsid w:val="005F1B1B"/>
    <w:rsid w:val="00605489"/>
    <w:rsid w:val="00605E13"/>
    <w:rsid w:val="006067E5"/>
    <w:rsid w:val="006139ED"/>
    <w:rsid w:val="00621CD7"/>
    <w:rsid w:val="00632095"/>
    <w:rsid w:val="00634510"/>
    <w:rsid w:val="00654BFC"/>
    <w:rsid w:val="00672B35"/>
    <w:rsid w:val="00675917"/>
    <w:rsid w:val="0067619D"/>
    <w:rsid w:val="00695E6C"/>
    <w:rsid w:val="006A4E21"/>
    <w:rsid w:val="006B4BA0"/>
    <w:rsid w:val="006C25F7"/>
    <w:rsid w:val="006C7A4C"/>
    <w:rsid w:val="006E0ABB"/>
    <w:rsid w:val="00706B93"/>
    <w:rsid w:val="00707354"/>
    <w:rsid w:val="0074120B"/>
    <w:rsid w:val="007418A6"/>
    <w:rsid w:val="00750FAC"/>
    <w:rsid w:val="007575C8"/>
    <w:rsid w:val="00766EBD"/>
    <w:rsid w:val="00772AE0"/>
    <w:rsid w:val="00776CEE"/>
    <w:rsid w:val="007820B0"/>
    <w:rsid w:val="00783307"/>
    <w:rsid w:val="007C42A3"/>
    <w:rsid w:val="007D5AD9"/>
    <w:rsid w:val="007E1A50"/>
    <w:rsid w:val="00805549"/>
    <w:rsid w:val="00806EB1"/>
    <w:rsid w:val="00822820"/>
    <w:rsid w:val="008330D5"/>
    <w:rsid w:val="00833E2E"/>
    <w:rsid w:val="00840B6C"/>
    <w:rsid w:val="00856A49"/>
    <w:rsid w:val="00867A50"/>
    <w:rsid w:val="008716CB"/>
    <w:rsid w:val="00874A06"/>
    <w:rsid w:val="008845BA"/>
    <w:rsid w:val="00887023"/>
    <w:rsid w:val="008903C5"/>
    <w:rsid w:val="0089588A"/>
    <w:rsid w:val="008A065E"/>
    <w:rsid w:val="008B6A93"/>
    <w:rsid w:val="008C1014"/>
    <w:rsid w:val="008C262F"/>
    <w:rsid w:val="008C73EC"/>
    <w:rsid w:val="008D0047"/>
    <w:rsid w:val="008D23A2"/>
    <w:rsid w:val="008E7996"/>
    <w:rsid w:val="008F39E8"/>
    <w:rsid w:val="008F4F1A"/>
    <w:rsid w:val="008F7681"/>
    <w:rsid w:val="00901610"/>
    <w:rsid w:val="009063DA"/>
    <w:rsid w:val="0091167E"/>
    <w:rsid w:val="00911C9B"/>
    <w:rsid w:val="00912DDF"/>
    <w:rsid w:val="0092101D"/>
    <w:rsid w:val="00927D7C"/>
    <w:rsid w:val="00930D2E"/>
    <w:rsid w:val="009310A7"/>
    <w:rsid w:val="009502A6"/>
    <w:rsid w:val="009540A4"/>
    <w:rsid w:val="00961FEB"/>
    <w:rsid w:val="0096371B"/>
    <w:rsid w:val="00982C2F"/>
    <w:rsid w:val="009856A6"/>
    <w:rsid w:val="00994F9F"/>
    <w:rsid w:val="009A178E"/>
    <w:rsid w:val="009A4FF7"/>
    <w:rsid w:val="009B15EC"/>
    <w:rsid w:val="009B1EA9"/>
    <w:rsid w:val="009C6915"/>
    <w:rsid w:val="009C6A14"/>
    <w:rsid w:val="009C775A"/>
    <w:rsid w:val="009D21B3"/>
    <w:rsid w:val="009D5240"/>
    <w:rsid w:val="009F0526"/>
    <w:rsid w:val="009F4375"/>
    <w:rsid w:val="009F6292"/>
    <w:rsid w:val="00A114B4"/>
    <w:rsid w:val="00A133A5"/>
    <w:rsid w:val="00A331C4"/>
    <w:rsid w:val="00A413EE"/>
    <w:rsid w:val="00A54107"/>
    <w:rsid w:val="00A565A0"/>
    <w:rsid w:val="00A60A30"/>
    <w:rsid w:val="00A673E5"/>
    <w:rsid w:val="00A87C72"/>
    <w:rsid w:val="00AB1F5D"/>
    <w:rsid w:val="00AC0260"/>
    <w:rsid w:val="00AC1673"/>
    <w:rsid w:val="00AC25B0"/>
    <w:rsid w:val="00AC43BC"/>
    <w:rsid w:val="00AD1AB9"/>
    <w:rsid w:val="00AD60C7"/>
    <w:rsid w:val="00B16875"/>
    <w:rsid w:val="00B17A47"/>
    <w:rsid w:val="00B344BB"/>
    <w:rsid w:val="00B465EF"/>
    <w:rsid w:val="00B478AE"/>
    <w:rsid w:val="00B528BC"/>
    <w:rsid w:val="00B54259"/>
    <w:rsid w:val="00B6188C"/>
    <w:rsid w:val="00B61BA0"/>
    <w:rsid w:val="00B633B3"/>
    <w:rsid w:val="00B6434B"/>
    <w:rsid w:val="00B75FE4"/>
    <w:rsid w:val="00B83E3B"/>
    <w:rsid w:val="00B90C1E"/>
    <w:rsid w:val="00B95BE8"/>
    <w:rsid w:val="00BA4730"/>
    <w:rsid w:val="00BB183C"/>
    <w:rsid w:val="00BD2B44"/>
    <w:rsid w:val="00BD427E"/>
    <w:rsid w:val="00BD5907"/>
    <w:rsid w:val="00C07C22"/>
    <w:rsid w:val="00C12C1E"/>
    <w:rsid w:val="00C1470E"/>
    <w:rsid w:val="00C156D2"/>
    <w:rsid w:val="00C1686C"/>
    <w:rsid w:val="00C20864"/>
    <w:rsid w:val="00C21D1B"/>
    <w:rsid w:val="00C31C0D"/>
    <w:rsid w:val="00C31DD0"/>
    <w:rsid w:val="00C472DB"/>
    <w:rsid w:val="00C50DE3"/>
    <w:rsid w:val="00C54228"/>
    <w:rsid w:val="00C7304A"/>
    <w:rsid w:val="00C755B1"/>
    <w:rsid w:val="00C75B99"/>
    <w:rsid w:val="00C75FA6"/>
    <w:rsid w:val="00C828F0"/>
    <w:rsid w:val="00C907BE"/>
    <w:rsid w:val="00CC2126"/>
    <w:rsid w:val="00CC59F3"/>
    <w:rsid w:val="00CC5E8A"/>
    <w:rsid w:val="00CD29E3"/>
    <w:rsid w:val="00CD7438"/>
    <w:rsid w:val="00CE0902"/>
    <w:rsid w:val="00CE4044"/>
    <w:rsid w:val="00CF2F67"/>
    <w:rsid w:val="00CF37E3"/>
    <w:rsid w:val="00D10D73"/>
    <w:rsid w:val="00D2187B"/>
    <w:rsid w:val="00D23514"/>
    <w:rsid w:val="00D264B4"/>
    <w:rsid w:val="00D31B91"/>
    <w:rsid w:val="00D4736B"/>
    <w:rsid w:val="00D55702"/>
    <w:rsid w:val="00D57ECB"/>
    <w:rsid w:val="00D62AC3"/>
    <w:rsid w:val="00D62D40"/>
    <w:rsid w:val="00DA2ABB"/>
    <w:rsid w:val="00DA4576"/>
    <w:rsid w:val="00DB0076"/>
    <w:rsid w:val="00DB7AEA"/>
    <w:rsid w:val="00DC2B3E"/>
    <w:rsid w:val="00DC472C"/>
    <w:rsid w:val="00DD1FB3"/>
    <w:rsid w:val="00DD4C5D"/>
    <w:rsid w:val="00DD5BBB"/>
    <w:rsid w:val="00DE32B6"/>
    <w:rsid w:val="00DF5A4A"/>
    <w:rsid w:val="00E03B4A"/>
    <w:rsid w:val="00E10ACB"/>
    <w:rsid w:val="00E26362"/>
    <w:rsid w:val="00E31B6A"/>
    <w:rsid w:val="00E3741E"/>
    <w:rsid w:val="00E422C0"/>
    <w:rsid w:val="00E43167"/>
    <w:rsid w:val="00E44247"/>
    <w:rsid w:val="00E45F7E"/>
    <w:rsid w:val="00E508BD"/>
    <w:rsid w:val="00E56D5E"/>
    <w:rsid w:val="00E56E0C"/>
    <w:rsid w:val="00E75466"/>
    <w:rsid w:val="00E81082"/>
    <w:rsid w:val="00E835A5"/>
    <w:rsid w:val="00E955D0"/>
    <w:rsid w:val="00EB30E6"/>
    <w:rsid w:val="00EB5B0C"/>
    <w:rsid w:val="00EB7A4A"/>
    <w:rsid w:val="00EC0AB1"/>
    <w:rsid w:val="00EC0DB2"/>
    <w:rsid w:val="00F00D9B"/>
    <w:rsid w:val="00F074A4"/>
    <w:rsid w:val="00F1104C"/>
    <w:rsid w:val="00F136AD"/>
    <w:rsid w:val="00F146C2"/>
    <w:rsid w:val="00F2619E"/>
    <w:rsid w:val="00F31720"/>
    <w:rsid w:val="00F37522"/>
    <w:rsid w:val="00F41F75"/>
    <w:rsid w:val="00F46F29"/>
    <w:rsid w:val="00F60248"/>
    <w:rsid w:val="00F63A6D"/>
    <w:rsid w:val="00F64AB8"/>
    <w:rsid w:val="00F67121"/>
    <w:rsid w:val="00F67909"/>
    <w:rsid w:val="00F7154B"/>
    <w:rsid w:val="00F863C5"/>
    <w:rsid w:val="00F8678A"/>
    <w:rsid w:val="00F9222A"/>
    <w:rsid w:val="00F965C5"/>
    <w:rsid w:val="00F967FA"/>
    <w:rsid w:val="00FB232D"/>
    <w:rsid w:val="00FB3C69"/>
    <w:rsid w:val="00FB3E8E"/>
    <w:rsid w:val="00FC53F5"/>
    <w:rsid w:val="00FD16D1"/>
    <w:rsid w:val="00FD66A1"/>
    <w:rsid w:val="00FE6CAB"/>
    <w:rsid w:val="00FE7746"/>
    <w:rsid w:val="00FF0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2E99DF22-81DC-4589-B936-50831C8E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1E"/>
    <w:pPr>
      <w:tabs>
        <w:tab w:val="left" w:pos="993"/>
      </w:tabs>
      <w:spacing w:before="60" w:after="180" w:line="276" w:lineRule="auto"/>
      <w:ind w:right="-261"/>
    </w:pPr>
    <w:rPr>
      <w:rFonts w:ascii="Arial" w:hAnsi="Arial" w:cs="Arial"/>
      <w:sz w:val="22"/>
      <w:szCs w:val="22"/>
      <w:lang w:eastAsia="en-US"/>
    </w:rPr>
  </w:style>
  <w:style w:type="paragraph" w:styleId="Heading1">
    <w:name w:val="heading 1"/>
    <w:basedOn w:val="Normal"/>
    <w:next w:val="Normal"/>
    <w:link w:val="Heading1Char"/>
    <w:qFormat/>
    <w:rsid w:val="003A511E"/>
    <w:pPr>
      <w:keepNext/>
      <w:spacing w:before="360" w:after="120" w:line="240" w:lineRule="auto"/>
      <w:outlineLvl w:val="0"/>
    </w:pPr>
    <w:rPr>
      <w:b/>
      <w:iCs/>
      <w:color w:val="339966"/>
      <w:sz w:val="28"/>
      <w:szCs w:val="28"/>
    </w:rPr>
  </w:style>
  <w:style w:type="paragraph" w:styleId="Heading2">
    <w:name w:val="heading 2"/>
    <w:basedOn w:val="Normal"/>
    <w:next w:val="Normal"/>
    <w:link w:val="Heading2Char"/>
    <w:semiHidden/>
    <w:unhideWhenUsed/>
    <w:qFormat/>
    <w:locked/>
    <w:rsid w:val="003A511E"/>
    <w:pPr>
      <w:keepNext/>
      <w:numPr>
        <w:numId w:val="12"/>
      </w:numPr>
      <w:spacing w:before="240"/>
      <w:outlineLvl w:val="1"/>
    </w:pPr>
    <w:rPr>
      <w:rFonts w:ascii="Arial Black" w:eastAsia="Times New Roman" w:hAnsi="Arial Black" w:cs="Times New Roman"/>
      <w:b/>
      <w:bCs/>
      <w:iCs/>
      <w:sz w:val="28"/>
      <w:szCs w:val="28"/>
    </w:rPr>
  </w:style>
  <w:style w:type="paragraph" w:styleId="Heading3">
    <w:name w:val="heading 3"/>
    <w:basedOn w:val="Heading2"/>
    <w:next w:val="Normal"/>
    <w:link w:val="Heading3Char"/>
    <w:semiHidden/>
    <w:unhideWhenUsed/>
    <w:qFormat/>
    <w:locked/>
    <w:rsid w:val="003A511E"/>
    <w:pPr>
      <w:numPr>
        <w:ilvl w:val="1"/>
        <w:numId w:val="15"/>
      </w:numPr>
      <w:ind w:hanging="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511E"/>
    <w:rPr>
      <w:rFonts w:ascii="Arial" w:hAnsi="Arial" w:cs="Arial"/>
      <w:b/>
      <w:iCs/>
      <w:color w:val="339966"/>
      <w:sz w:val="28"/>
      <w:szCs w:val="28"/>
      <w:lang w:eastAsia="en-US"/>
    </w:rPr>
  </w:style>
  <w:style w:type="table" w:styleId="TableGrid">
    <w:name w:val="Table Grid"/>
    <w:basedOn w:val="TableNormal"/>
    <w:uiPriority w:val="99"/>
    <w:rsid w:val="00CF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2F67"/>
    <w:rPr>
      <w:rFonts w:cs="Times New Roman"/>
      <w:color w:val="0000FF"/>
      <w:u w:val="single"/>
    </w:rPr>
  </w:style>
  <w:style w:type="paragraph" w:customStyle="1" w:styleId="Li">
    <w:name w:val="Li"/>
    <w:basedOn w:val="Normal"/>
    <w:uiPriority w:val="99"/>
    <w:rsid w:val="0011093F"/>
  </w:style>
  <w:style w:type="paragraph" w:styleId="Header">
    <w:name w:val="header"/>
    <w:basedOn w:val="Normal"/>
    <w:link w:val="HeaderChar"/>
    <w:uiPriority w:val="99"/>
    <w:rsid w:val="00567749"/>
    <w:pPr>
      <w:tabs>
        <w:tab w:val="center" w:pos="4536"/>
        <w:tab w:val="right" w:pos="9072"/>
      </w:tabs>
      <w:overflowPunct w:val="0"/>
      <w:autoSpaceDE w:val="0"/>
      <w:autoSpaceDN w:val="0"/>
      <w:adjustRightInd w:val="0"/>
      <w:jc w:val="center"/>
    </w:pPr>
    <w:rPr>
      <w:rFonts w:eastAsia="Times New Roman"/>
      <w:szCs w:val="20"/>
    </w:rPr>
  </w:style>
  <w:style w:type="character" w:customStyle="1" w:styleId="HeaderChar">
    <w:name w:val="Header Char"/>
    <w:link w:val="Header"/>
    <w:uiPriority w:val="99"/>
    <w:locked/>
    <w:rsid w:val="00567749"/>
    <w:rPr>
      <w:rFonts w:ascii="Arial" w:hAnsi="Arial" w:cs="Times New Roman"/>
      <w:sz w:val="22"/>
      <w:lang w:eastAsia="en-US"/>
    </w:rPr>
  </w:style>
  <w:style w:type="paragraph" w:styleId="PlainText">
    <w:name w:val="Plain Text"/>
    <w:basedOn w:val="Normal"/>
    <w:link w:val="PlainTextChar"/>
    <w:uiPriority w:val="99"/>
    <w:rsid w:val="00B83E3B"/>
    <w:rPr>
      <w:szCs w:val="21"/>
    </w:rPr>
  </w:style>
  <w:style w:type="character" w:customStyle="1" w:styleId="PlainTextChar">
    <w:name w:val="Plain Text Char"/>
    <w:link w:val="PlainText"/>
    <w:uiPriority w:val="99"/>
    <w:locked/>
    <w:rsid w:val="00B83E3B"/>
    <w:rPr>
      <w:rFonts w:cs="Times New Roman"/>
      <w:sz w:val="21"/>
      <w:lang w:eastAsia="en-US"/>
    </w:rPr>
  </w:style>
  <w:style w:type="character" w:styleId="CommentReference">
    <w:name w:val="annotation reference"/>
    <w:uiPriority w:val="99"/>
    <w:rsid w:val="00B344BB"/>
    <w:rPr>
      <w:rFonts w:cs="Times New Roman"/>
      <w:sz w:val="16"/>
    </w:rPr>
  </w:style>
  <w:style w:type="paragraph" w:styleId="CommentText">
    <w:name w:val="annotation text"/>
    <w:basedOn w:val="Normal"/>
    <w:link w:val="CommentTextChar"/>
    <w:uiPriority w:val="99"/>
    <w:rsid w:val="00B344BB"/>
    <w:rPr>
      <w:sz w:val="20"/>
      <w:szCs w:val="20"/>
    </w:rPr>
  </w:style>
  <w:style w:type="character" w:customStyle="1" w:styleId="CommentTextChar">
    <w:name w:val="Comment Text Char"/>
    <w:link w:val="CommentText"/>
    <w:uiPriority w:val="99"/>
    <w:locked/>
    <w:rsid w:val="00B344BB"/>
    <w:rPr>
      <w:rFonts w:cs="Times New Roman"/>
      <w:lang w:val="en-GB" w:eastAsia="en-GB"/>
    </w:rPr>
  </w:style>
  <w:style w:type="paragraph" w:styleId="CommentSubject">
    <w:name w:val="annotation subject"/>
    <w:basedOn w:val="CommentText"/>
    <w:next w:val="CommentText"/>
    <w:link w:val="CommentSubjectChar"/>
    <w:uiPriority w:val="99"/>
    <w:rsid w:val="00B344BB"/>
    <w:rPr>
      <w:b/>
      <w:bCs/>
    </w:rPr>
  </w:style>
  <w:style w:type="character" w:customStyle="1" w:styleId="CommentSubjectChar">
    <w:name w:val="Comment Subject Char"/>
    <w:link w:val="CommentSubject"/>
    <w:uiPriority w:val="99"/>
    <w:locked/>
    <w:rsid w:val="00B344BB"/>
    <w:rPr>
      <w:rFonts w:cs="Times New Roman"/>
      <w:b/>
      <w:lang w:val="en-GB" w:eastAsia="en-GB"/>
    </w:rPr>
  </w:style>
  <w:style w:type="paragraph" w:styleId="BalloonText">
    <w:name w:val="Balloon Text"/>
    <w:basedOn w:val="Normal"/>
    <w:link w:val="BalloonTextChar"/>
    <w:uiPriority w:val="99"/>
    <w:rsid w:val="00B344BB"/>
    <w:rPr>
      <w:rFonts w:ascii="Tahoma" w:hAnsi="Tahoma"/>
      <w:sz w:val="16"/>
      <w:szCs w:val="16"/>
    </w:rPr>
  </w:style>
  <w:style w:type="character" w:customStyle="1" w:styleId="BalloonTextChar">
    <w:name w:val="Balloon Text Char"/>
    <w:link w:val="BalloonText"/>
    <w:uiPriority w:val="99"/>
    <w:locked/>
    <w:rsid w:val="00B344BB"/>
    <w:rPr>
      <w:rFonts w:ascii="Tahoma" w:hAnsi="Tahoma" w:cs="Times New Roman"/>
      <w:sz w:val="16"/>
      <w:lang w:val="en-GB" w:eastAsia="en-GB"/>
    </w:rPr>
  </w:style>
  <w:style w:type="paragraph" w:styleId="Revision">
    <w:name w:val="Revision"/>
    <w:hidden/>
    <w:uiPriority w:val="99"/>
    <w:semiHidden/>
    <w:rsid w:val="00545C4F"/>
    <w:rPr>
      <w:sz w:val="24"/>
      <w:szCs w:val="24"/>
      <w:lang w:val="en-GB" w:eastAsia="en-GB"/>
    </w:rPr>
  </w:style>
  <w:style w:type="character" w:styleId="Emphasis">
    <w:name w:val="Emphasis"/>
    <w:uiPriority w:val="20"/>
    <w:qFormat/>
    <w:rsid w:val="008C73EC"/>
    <w:rPr>
      <w:rFonts w:cs="Times New Roman"/>
      <w:b/>
    </w:rPr>
  </w:style>
  <w:style w:type="character" w:customStyle="1" w:styleId="st1">
    <w:name w:val="st1"/>
    <w:uiPriority w:val="99"/>
    <w:rsid w:val="008C73EC"/>
  </w:style>
  <w:style w:type="paragraph" w:styleId="Footer">
    <w:name w:val="footer"/>
    <w:basedOn w:val="Normal"/>
    <w:link w:val="FooterChar"/>
    <w:uiPriority w:val="99"/>
    <w:unhideWhenUsed/>
    <w:rsid w:val="00F60248"/>
    <w:pPr>
      <w:tabs>
        <w:tab w:val="center" w:pos="4513"/>
        <w:tab w:val="right" w:pos="9026"/>
      </w:tabs>
    </w:pPr>
  </w:style>
  <w:style w:type="character" w:customStyle="1" w:styleId="FooterChar">
    <w:name w:val="Footer Char"/>
    <w:link w:val="Footer"/>
    <w:uiPriority w:val="99"/>
    <w:rsid w:val="00F60248"/>
    <w:rPr>
      <w:sz w:val="24"/>
      <w:szCs w:val="24"/>
      <w:lang w:val="en-GB" w:eastAsia="en-GB"/>
    </w:rPr>
  </w:style>
  <w:style w:type="paragraph" w:customStyle="1" w:styleId="Action">
    <w:name w:val="Action"/>
    <w:basedOn w:val="Normal"/>
    <w:link w:val="ActionChar"/>
    <w:qFormat/>
    <w:rsid w:val="003A511E"/>
    <w:pPr>
      <w:tabs>
        <w:tab w:val="clear" w:pos="993"/>
        <w:tab w:val="left" w:pos="1701"/>
      </w:tabs>
      <w:spacing w:before="240" w:after="240"/>
      <w:ind w:left="1701" w:hanging="1701"/>
    </w:pPr>
    <w:rPr>
      <w:b/>
    </w:rPr>
  </w:style>
  <w:style w:type="character" w:customStyle="1" w:styleId="ActionChar">
    <w:name w:val="Action Char"/>
    <w:link w:val="Action"/>
    <w:rsid w:val="003A511E"/>
    <w:rPr>
      <w:rFonts w:ascii="Arial" w:hAnsi="Arial" w:cs="Arial"/>
      <w:b/>
      <w:sz w:val="22"/>
      <w:szCs w:val="22"/>
      <w:lang w:eastAsia="en-US"/>
    </w:rPr>
  </w:style>
  <w:style w:type="character" w:customStyle="1" w:styleId="Heading2Char">
    <w:name w:val="Heading 2 Char"/>
    <w:link w:val="Heading2"/>
    <w:semiHidden/>
    <w:rsid w:val="003A511E"/>
    <w:rPr>
      <w:rFonts w:ascii="Arial Black" w:eastAsia="Times New Roman" w:hAnsi="Arial Black"/>
      <w:b/>
      <w:bCs/>
      <w:iCs/>
      <w:sz w:val="28"/>
      <w:szCs w:val="28"/>
      <w:lang w:eastAsia="en-US"/>
    </w:rPr>
  </w:style>
  <w:style w:type="character" w:customStyle="1" w:styleId="Heading3Char">
    <w:name w:val="Heading 3 Char"/>
    <w:link w:val="Heading3"/>
    <w:semiHidden/>
    <w:rsid w:val="003A511E"/>
    <w:rPr>
      <w:rFonts w:ascii="Arial Black" w:eastAsia="Times New Roman" w:hAnsi="Arial Black"/>
      <w:b/>
      <w:bCs/>
      <w:iCs/>
      <w:sz w:val="28"/>
      <w:szCs w:val="28"/>
      <w:lang w:eastAsia="en-US"/>
    </w:rPr>
  </w:style>
  <w:style w:type="paragraph" w:styleId="Title">
    <w:name w:val="Title"/>
    <w:basedOn w:val="Normal"/>
    <w:next w:val="Normal"/>
    <w:link w:val="TitleChar"/>
    <w:qFormat/>
    <w:locked/>
    <w:rsid w:val="003A511E"/>
    <w:pPr>
      <w:spacing w:line="240" w:lineRule="auto"/>
      <w:jc w:val="center"/>
    </w:pPr>
    <w:rPr>
      <w:b/>
      <w:color w:val="339966"/>
      <w:sz w:val="36"/>
      <w:szCs w:val="36"/>
    </w:rPr>
  </w:style>
  <w:style w:type="character" w:customStyle="1" w:styleId="TitleChar">
    <w:name w:val="Title Char"/>
    <w:link w:val="Title"/>
    <w:rsid w:val="003A511E"/>
    <w:rPr>
      <w:rFonts w:ascii="Arial" w:hAnsi="Arial" w:cs="Arial"/>
      <w:b/>
      <w:color w:val="339966"/>
      <w:sz w:val="36"/>
      <w:szCs w:val="36"/>
      <w:lang w:eastAsia="en-US"/>
    </w:rPr>
  </w:style>
  <w:style w:type="paragraph" w:styleId="Subtitle">
    <w:name w:val="Subtitle"/>
    <w:basedOn w:val="Title"/>
    <w:next w:val="Normal"/>
    <w:link w:val="SubtitleChar"/>
    <w:qFormat/>
    <w:locked/>
    <w:rsid w:val="003A511E"/>
    <w:pPr>
      <w:spacing w:after="120"/>
      <w:ind w:right="0"/>
    </w:pPr>
  </w:style>
  <w:style w:type="character" w:customStyle="1" w:styleId="SubtitleChar">
    <w:name w:val="Subtitle Char"/>
    <w:link w:val="Subtitle"/>
    <w:rsid w:val="003A511E"/>
    <w:rPr>
      <w:rFonts w:ascii="Arial" w:hAnsi="Arial" w:cs="Arial"/>
      <w:b/>
      <w:color w:val="339966"/>
      <w:sz w:val="36"/>
      <w:szCs w:val="36"/>
      <w:lang w:eastAsia="en-US"/>
    </w:rPr>
  </w:style>
  <w:style w:type="character" w:styleId="Strong">
    <w:name w:val="Strong"/>
    <w:qFormat/>
    <w:locked/>
    <w:rsid w:val="003A511E"/>
    <w:rPr>
      <w:b/>
      <w:bCs/>
      <w:color w:val="1C9441"/>
      <w:sz w:val="24"/>
      <w:szCs w:val="24"/>
    </w:rPr>
  </w:style>
  <w:style w:type="paragraph" w:customStyle="1" w:styleId="Bulletedtext">
    <w:name w:val="Bulleted text"/>
    <w:basedOn w:val="Normal"/>
    <w:link w:val="BulletedtextChar"/>
    <w:qFormat/>
    <w:rsid w:val="003A511E"/>
    <w:pPr>
      <w:numPr>
        <w:numId w:val="14"/>
      </w:numPr>
      <w:spacing w:after="0"/>
      <w:ind w:left="714" w:hanging="357"/>
    </w:pPr>
  </w:style>
  <w:style w:type="character" w:customStyle="1" w:styleId="BulletedtextChar">
    <w:name w:val="Bulleted text Char"/>
    <w:link w:val="Bulletedtext"/>
    <w:rsid w:val="003A511E"/>
    <w:rPr>
      <w:rFonts w:ascii="Arial" w:hAnsi="Arial" w:cs="Arial"/>
      <w:sz w:val="22"/>
      <w:szCs w:val="22"/>
      <w:lang w:eastAsia="en-US"/>
    </w:rPr>
  </w:style>
  <w:style w:type="character" w:styleId="FollowedHyperlink">
    <w:name w:val="FollowedHyperlink"/>
    <w:basedOn w:val="DefaultParagraphFont"/>
    <w:uiPriority w:val="99"/>
    <w:semiHidden/>
    <w:unhideWhenUsed/>
    <w:rsid w:val="005E1E69"/>
    <w:rPr>
      <w:color w:val="800080" w:themeColor="followedHyperlink"/>
      <w:u w:val="single"/>
    </w:rPr>
  </w:style>
  <w:style w:type="paragraph" w:styleId="EndnoteText">
    <w:name w:val="endnote text"/>
    <w:basedOn w:val="Normal"/>
    <w:link w:val="EndnoteTextChar"/>
    <w:uiPriority w:val="99"/>
    <w:semiHidden/>
    <w:unhideWhenUsed/>
    <w:rsid w:val="00DC2B3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C2B3E"/>
    <w:rPr>
      <w:rFonts w:ascii="Arial" w:hAnsi="Arial" w:cs="Arial"/>
      <w:lang w:eastAsia="en-US"/>
    </w:rPr>
  </w:style>
  <w:style w:type="character" w:styleId="EndnoteReference">
    <w:name w:val="endnote reference"/>
    <w:basedOn w:val="DefaultParagraphFont"/>
    <w:uiPriority w:val="99"/>
    <w:semiHidden/>
    <w:unhideWhenUsed/>
    <w:rsid w:val="00DC2B3E"/>
    <w:rPr>
      <w:vertAlign w:val="superscript"/>
    </w:rPr>
  </w:style>
  <w:style w:type="paragraph" w:styleId="DocumentMap">
    <w:name w:val="Document Map"/>
    <w:basedOn w:val="Normal"/>
    <w:link w:val="DocumentMapChar"/>
    <w:uiPriority w:val="99"/>
    <w:semiHidden/>
    <w:unhideWhenUsed/>
    <w:rsid w:val="001C634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63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6592">
      <w:bodyDiv w:val="1"/>
      <w:marLeft w:val="0"/>
      <w:marRight w:val="0"/>
      <w:marTop w:val="0"/>
      <w:marBottom w:val="0"/>
      <w:divBdr>
        <w:top w:val="none" w:sz="0" w:space="0" w:color="auto"/>
        <w:left w:val="none" w:sz="0" w:space="0" w:color="auto"/>
        <w:bottom w:val="none" w:sz="0" w:space="0" w:color="auto"/>
        <w:right w:val="none" w:sz="0" w:space="0" w:color="auto"/>
      </w:divBdr>
    </w:div>
    <w:div w:id="120151653">
      <w:bodyDiv w:val="1"/>
      <w:marLeft w:val="0"/>
      <w:marRight w:val="0"/>
      <w:marTop w:val="0"/>
      <w:marBottom w:val="0"/>
      <w:divBdr>
        <w:top w:val="none" w:sz="0" w:space="0" w:color="auto"/>
        <w:left w:val="none" w:sz="0" w:space="0" w:color="auto"/>
        <w:bottom w:val="none" w:sz="0" w:space="0" w:color="auto"/>
        <w:right w:val="none" w:sz="0" w:space="0" w:color="auto"/>
      </w:divBdr>
    </w:div>
    <w:div w:id="151020837">
      <w:bodyDiv w:val="1"/>
      <w:marLeft w:val="0"/>
      <w:marRight w:val="0"/>
      <w:marTop w:val="0"/>
      <w:marBottom w:val="0"/>
      <w:divBdr>
        <w:top w:val="none" w:sz="0" w:space="0" w:color="auto"/>
        <w:left w:val="none" w:sz="0" w:space="0" w:color="auto"/>
        <w:bottom w:val="none" w:sz="0" w:space="0" w:color="auto"/>
        <w:right w:val="none" w:sz="0" w:space="0" w:color="auto"/>
      </w:divBdr>
    </w:div>
    <w:div w:id="1063872230">
      <w:marLeft w:val="0"/>
      <w:marRight w:val="0"/>
      <w:marTop w:val="0"/>
      <w:marBottom w:val="0"/>
      <w:divBdr>
        <w:top w:val="none" w:sz="0" w:space="0" w:color="auto"/>
        <w:left w:val="none" w:sz="0" w:space="0" w:color="auto"/>
        <w:bottom w:val="none" w:sz="0" w:space="0" w:color="auto"/>
        <w:right w:val="none" w:sz="0" w:space="0" w:color="auto"/>
      </w:divBdr>
    </w:div>
    <w:div w:id="1063872231">
      <w:marLeft w:val="0"/>
      <w:marRight w:val="0"/>
      <w:marTop w:val="0"/>
      <w:marBottom w:val="0"/>
      <w:divBdr>
        <w:top w:val="none" w:sz="0" w:space="0" w:color="auto"/>
        <w:left w:val="none" w:sz="0" w:space="0" w:color="auto"/>
        <w:bottom w:val="none" w:sz="0" w:space="0" w:color="auto"/>
        <w:right w:val="none" w:sz="0" w:space="0" w:color="auto"/>
      </w:divBdr>
    </w:div>
    <w:div w:id="1063872232">
      <w:marLeft w:val="0"/>
      <w:marRight w:val="0"/>
      <w:marTop w:val="0"/>
      <w:marBottom w:val="0"/>
      <w:divBdr>
        <w:top w:val="none" w:sz="0" w:space="0" w:color="auto"/>
        <w:left w:val="none" w:sz="0" w:space="0" w:color="auto"/>
        <w:bottom w:val="none" w:sz="0" w:space="0" w:color="auto"/>
        <w:right w:val="none" w:sz="0" w:space="0" w:color="auto"/>
      </w:divBdr>
    </w:div>
    <w:div w:id="1063872233">
      <w:marLeft w:val="0"/>
      <w:marRight w:val="0"/>
      <w:marTop w:val="0"/>
      <w:marBottom w:val="0"/>
      <w:divBdr>
        <w:top w:val="none" w:sz="0" w:space="0" w:color="auto"/>
        <w:left w:val="none" w:sz="0" w:space="0" w:color="auto"/>
        <w:bottom w:val="none" w:sz="0" w:space="0" w:color="auto"/>
        <w:right w:val="none" w:sz="0" w:space="0" w:color="auto"/>
      </w:divBdr>
    </w:div>
    <w:div w:id="1063872234">
      <w:marLeft w:val="0"/>
      <w:marRight w:val="0"/>
      <w:marTop w:val="0"/>
      <w:marBottom w:val="0"/>
      <w:divBdr>
        <w:top w:val="none" w:sz="0" w:space="0" w:color="auto"/>
        <w:left w:val="none" w:sz="0" w:space="0" w:color="auto"/>
        <w:bottom w:val="none" w:sz="0" w:space="0" w:color="auto"/>
        <w:right w:val="none" w:sz="0" w:space="0" w:color="auto"/>
      </w:divBdr>
    </w:div>
    <w:div w:id="1063872235">
      <w:marLeft w:val="0"/>
      <w:marRight w:val="0"/>
      <w:marTop w:val="0"/>
      <w:marBottom w:val="0"/>
      <w:divBdr>
        <w:top w:val="none" w:sz="0" w:space="0" w:color="auto"/>
        <w:left w:val="none" w:sz="0" w:space="0" w:color="auto"/>
        <w:bottom w:val="none" w:sz="0" w:space="0" w:color="auto"/>
        <w:right w:val="none" w:sz="0" w:space="0" w:color="auto"/>
      </w:divBdr>
    </w:div>
    <w:div w:id="1377006063">
      <w:bodyDiv w:val="1"/>
      <w:marLeft w:val="0"/>
      <w:marRight w:val="0"/>
      <w:marTop w:val="0"/>
      <w:marBottom w:val="0"/>
      <w:divBdr>
        <w:top w:val="none" w:sz="0" w:space="0" w:color="auto"/>
        <w:left w:val="none" w:sz="0" w:space="0" w:color="auto"/>
        <w:bottom w:val="none" w:sz="0" w:space="0" w:color="auto"/>
        <w:right w:val="none" w:sz="0" w:space="0" w:color="auto"/>
      </w:divBdr>
    </w:div>
    <w:div w:id="1647198740">
      <w:bodyDiv w:val="1"/>
      <w:marLeft w:val="0"/>
      <w:marRight w:val="0"/>
      <w:marTop w:val="0"/>
      <w:marBottom w:val="0"/>
      <w:divBdr>
        <w:top w:val="none" w:sz="0" w:space="0" w:color="auto"/>
        <w:left w:val="none" w:sz="0" w:space="0" w:color="auto"/>
        <w:bottom w:val="none" w:sz="0" w:space="0" w:color="auto"/>
        <w:right w:val="none" w:sz="0" w:space="0" w:color="auto"/>
      </w:divBdr>
    </w:div>
    <w:div w:id="18257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7363-94B4-47E3-B0F7-1B4B23E5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994</Words>
  <Characters>5972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ACHRA AHRC release 2015</vt:lpstr>
    </vt:vector>
  </TitlesOfParts>
  <Company>Australian Human Rights Commission</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ACHRA AHRC release 2015</dc:title>
  <dc:creator>Training13</dc:creator>
  <cp:lastModifiedBy>Watchirs, Helen</cp:lastModifiedBy>
  <cp:revision>5</cp:revision>
  <cp:lastPrinted>2017-11-01T04:54:00Z</cp:lastPrinted>
  <dcterms:created xsi:type="dcterms:W3CDTF">2017-11-01T04:48:00Z</dcterms:created>
  <dcterms:modified xsi:type="dcterms:W3CDTF">2017-11-02T00:31:00Z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TRIMID">
    <vt:lpwstr/>
  </property>
</Properties>
</file>